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EA0A5" w14:textId="12F10F2C" w:rsidR="00E44E82" w:rsidRDefault="00267BC1">
      <w:r w:rsidRPr="00267BC1">
        <w:t>MAYA EVELIA ESTER C/LUGGREN HECTOR RAUL S/LIQUIDACIÓN DEL RÉGIMEN PATRIMONIAL DEL MATRIMONIO POR 2 DÍAS - Autos: “Maya, Evelia Ester c/</w:t>
      </w:r>
      <w:proofErr w:type="spellStart"/>
      <w:r w:rsidRPr="00267BC1">
        <w:t>Luggren</w:t>
      </w:r>
      <w:proofErr w:type="spellEnd"/>
      <w:r w:rsidRPr="00267BC1">
        <w:t xml:space="preserve">, </w:t>
      </w:r>
      <w:proofErr w:type="spellStart"/>
      <w:r w:rsidRPr="00267BC1">
        <w:t>Hector</w:t>
      </w:r>
      <w:proofErr w:type="spellEnd"/>
      <w:r w:rsidRPr="00267BC1">
        <w:t xml:space="preserve"> </w:t>
      </w:r>
      <w:proofErr w:type="spellStart"/>
      <w:r w:rsidRPr="00267BC1">
        <w:t>Raul</w:t>
      </w:r>
      <w:proofErr w:type="spellEnd"/>
      <w:r w:rsidRPr="00267BC1">
        <w:t xml:space="preserve"> s/Liquidación del Régimen Patrimonial del Matrimonio”, </w:t>
      </w:r>
      <w:proofErr w:type="spellStart"/>
      <w:r w:rsidRPr="00267BC1">
        <w:t>exp</w:t>
      </w:r>
      <w:proofErr w:type="spellEnd"/>
      <w:r w:rsidRPr="00267BC1">
        <w:t xml:space="preserve">. 16.236, en </w:t>
      </w:r>
      <w:proofErr w:type="spellStart"/>
      <w:r w:rsidRPr="00267BC1">
        <w:t>tramite</w:t>
      </w:r>
      <w:proofErr w:type="spellEnd"/>
      <w:r w:rsidRPr="00267BC1">
        <w:t xml:space="preserve"> ante el </w:t>
      </w:r>
      <w:proofErr w:type="spellStart"/>
      <w:r w:rsidRPr="00267BC1">
        <w:t>Juz</w:t>
      </w:r>
      <w:proofErr w:type="spellEnd"/>
      <w:r w:rsidRPr="00267BC1">
        <w:t xml:space="preserve">. de Paz Letrado de Ayacucho. Subastará electrónicamente por 10 días hábiles, un inmueble “ad corpus”, sito en la calle </w:t>
      </w:r>
      <w:proofErr w:type="spellStart"/>
      <w:r w:rsidRPr="00267BC1">
        <w:t>Bousson</w:t>
      </w:r>
      <w:proofErr w:type="spellEnd"/>
      <w:r w:rsidRPr="00267BC1">
        <w:t xml:space="preserve"> </w:t>
      </w:r>
      <w:proofErr w:type="spellStart"/>
      <w:r w:rsidRPr="00267BC1">
        <w:t>N°</w:t>
      </w:r>
      <w:proofErr w:type="spellEnd"/>
      <w:r w:rsidRPr="00267BC1">
        <w:t xml:space="preserve"> 802 de la ciudad y partido Ayacucho. El inmueble tiene una antigüedad de 50 años aprox. y un estado de conservación Bueno. Cuenta con 90 mts² cubiertos aprox. El lote es de 12,85 </w:t>
      </w:r>
      <w:proofErr w:type="spellStart"/>
      <w:r w:rsidRPr="00267BC1">
        <w:t>mts</w:t>
      </w:r>
      <w:proofErr w:type="spellEnd"/>
      <w:r w:rsidRPr="00267BC1">
        <w:t xml:space="preserve"> de frente por 19,10 </w:t>
      </w:r>
      <w:proofErr w:type="spellStart"/>
      <w:r w:rsidRPr="00267BC1">
        <w:t>mts</w:t>
      </w:r>
      <w:proofErr w:type="spellEnd"/>
      <w:r w:rsidRPr="00267BC1">
        <w:t xml:space="preserve">. de fondo, haciendo un total de 245 mts². Estado Ocupado por uno de sus titulares. Datos catastrales: </w:t>
      </w:r>
      <w:proofErr w:type="spellStart"/>
      <w:r w:rsidRPr="00267BC1">
        <w:t>Circ</w:t>
      </w:r>
      <w:proofErr w:type="spellEnd"/>
      <w:r w:rsidRPr="00267BC1">
        <w:t xml:space="preserve">. I; Secc. B; Quinta 58; </w:t>
      </w:r>
      <w:proofErr w:type="spellStart"/>
      <w:r w:rsidRPr="00267BC1">
        <w:t>Mza</w:t>
      </w:r>
      <w:proofErr w:type="spellEnd"/>
      <w:r w:rsidRPr="00267BC1">
        <w:t xml:space="preserve">. 58-E; </w:t>
      </w:r>
      <w:proofErr w:type="spellStart"/>
      <w:r w:rsidRPr="00267BC1">
        <w:t>Parc</w:t>
      </w:r>
      <w:proofErr w:type="spellEnd"/>
      <w:r w:rsidRPr="00267BC1">
        <w:t>. 2. Partida: 005-14627. Matricula 12.369. Deuda de ARBA al 30/04/2026, $84.962,30. Municipal al día 30/04/2026 no registra deuda. El inmueble tiene un plan de pago por las cuotas del barrio “</w:t>
      </w:r>
      <w:proofErr w:type="spellStart"/>
      <w:r w:rsidRPr="00267BC1">
        <w:t>ProCasa</w:t>
      </w:r>
      <w:proofErr w:type="spellEnd"/>
      <w:r w:rsidRPr="00267BC1">
        <w:t xml:space="preserve">” las cuales lleva abonadas 202 cuotas y restan 50, las cuotas están al día, Valor de la cuota $90,45. Subasta: COMENZARÁ EL DÍA 26 DE JUNIO DE 2026 A LAS 10 HS. y FINALIZARÁ EL DÍA 13 DE JULIO DE 2026 A LAS 10 HS. Exhibición del bien 19 de junio de 2026 de 10:30 a 12:30 </w:t>
      </w:r>
      <w:proofErr w:type="spellStart"/>
      <w:r w:rsidRPr="00267BC1">
        <w:t>hs</w:t>
      </w:r>
      <w:proofErr w:type="spellEnd"/>
      <w:r w:rsidRPr="00267BC1">
        <w:t xml:space="preserve">. Base $28.666.666. Depósito en garantía $1.433.333. Seña conformada por el depósito en garantía. Aquel interesado en participar en la subasta deberá abonar dicho importe como mínimo 3 días hábiles, antes al inicio de la puja virtual, en la cuenta de autos </w:t>
      </w:r>
      <w:proofErr w:type="spellStart"/>
      <w:r w:rsidRPr="00267BC1">
        <w:t>N°</w:t>
      </w:r>
      <w:proofErr w:type="spellEnd"/>
      <w:r w:rsidRPr="00267BC1">
        <w:t xml:space="preserve"> 6927-027-501636/2; el CBU 0140350127692750163626 abierta en el Banco de la </w:t>
      </w:r>
      <w:proofErr w:type="spellStart"/>
      <w:r w:rsidRPr="00267BC1">
        <w:t>Pcia</w:t>
      </w:r>
      <w:proofErr w:type="spellEnd"/>
      <w:r w:rsidRPr="00267BC1">
        <w:t xml:space="preserve">. de Buenos Aires, </w:t>
      </w:r>
      <w:proofErr w:type="spellStart"/>
      <w:r w:rsidRPr="00267BC1">
        <w:t>Suc</w:t>
      </w:r>
      <w:proofErr w:type="spellEnd"/>
      <w:r w:rsidRPr="00267BC1">
        <w:t xml:space="preserve">. Ayacucho (6927). Honorarios Martillero 2,5 % c/parte, con más 10 % de aportes ley. Saldo de precio: dentro del quinto día (art. 581, CPCC) en la cuenta de autos. Audiencia de Adjudicación: se llevará a cabo el día 10 de agosto de 2026, a las 10:00 </w:t>
      </w:r>
      <w:proofErr w:type="spellStart"/>
      <w:r w:rsidRPr="00267BC1">
        <w:t>hs</w:t>
      </w:r>
      <w:proofErr w:type="spellEnd"/>
      <w:r w:rsidRPr="00267BC1">
        <w:t xml:space="preserve">. en la sede del Juzgado, calle Mitre 1154, Ayacucho. En tal acto, el adjudicatario deberá acreditar identidad y concurrir munido del comprobante que acredite haber abonado las sumas correspondientes al </w:t>
      </w:r>
      <w:proofErr w:type="spellStart"/>
      <w:r w:rsidRPr="00267BC1">
        <w:t>deposito</w:t>
      </w:r>
      <w:proofErr w:type="spellEnd"/>
      <w:r w:rsidRPr="00267BC1">
        <w:t xml:space="preserve"> en garantía. También deberá acreditar el pago de honorarios a favor del martillero y aportes de ley. Queda prohibida la cesión del boleto de compraventa y la compra en comisión. Dejase constancia que los gastos que demande la confección de la cédula parcelaria, e inscripción del bien, SECCIÓN JUDICIAL &gt; página 5BOLETÍN OFICIAL DE LA PROVINCIA DE BUENOS AIRES La Plata &gt; lunes 08 de junio de 2026 serán a cargo del comprador. Los interesados podrán visualizar las imágenes del inmueble en http://subastas.scba.gov.ar. </w:t>
      </w:r>
      <w:proofErr w:type="spellStart"/>
      <w:r w:rsidRPr="00267BC1">
        <w:t>Adobbati</w:t>
      </w:r>
      <w:proofErr w:type="spellEnd"/>
      <w:r w:rsidRPr="00267BC1">
        <w:t xml:space="preserve"> Juan Mario, </w:t>
      </w:r>
      <w:proofErr w:type="gramStart"/>
      <w:r w:rsidRPr="00267BC1">
        <w:t>Jefe</w:t>
      </w:r>
      <w:proofErr w:type="gramEnd"/>
      <w:r w:rsidRPr="00267BC1">
        <w:t xml:space="preserve"> de Despacho. jun. 8 v. jun. 9 CNP SA DE CAPITALIZACIÓN Y AHORRO PARA FINES DETERMINADOS C/LOPEZ ROBERTO ALEJANDRO S/EJECUCIÓN PRENDARIA POR 2 DÍAS - El Juzgado de 1° Instancia Civil y Comercial </w:t>
      </w:r>
      <w:proofErr w:type="spellStart"/>
      <w:r w:rsidRPr="00267BC1">
        <w:t>N°</w:t>
      </w:r>
      <w:proofErr w:type="spellEnd"/>
      <w:r w:rsidRPr="00267BC1">
        <w:t xml:space="preserve"> 3 Sec. Única del Departamento Judicial de Gral. </w:t>
      </w:r>
      <w:proofErr w:type="spellStart"/>
      <w:r w:rsidRPr="00267BC1">
        <w:t>RodrÍguezMoreno</w:t>
      </w:r>
      <w:proofErr w:type="spellEnd"/>
      <w:r w:rsidRPr="00267BC1">
        <w:t xml:space="preserve">, sito en el partido de Gral. </w:t>
      </w:r>
      <w:proofErr w:type="spellStart"/>
      <w:r w:rsidRPr="00267BC1">
        <w:t>RodrÍguez</w:t>
      </w:r>
      <w:proofErr w:type="spellEnd"/>
      <w:r w:rsidRPr="00267BC1">
        <w:t>, provincia de Buenos Aires, comunica por el término de 2 días en autos: “CNP SA de Capitalización y Ahorro Para Fines Determinados c/</w:t>
      </w:r>
      <w:proofErr w:type="spellStart"/>
      <w:r w:rsidRPr="00267BC1">
        <w:t>Lopez</w:t>
      </w:r>
      <w:proofErr w:type="spellEnd"/>
      <w:r w:rsidRPr="00267BC1">
        <w:t xml:space="preserve"> Roberto Alejandro s/Ejecución Prendaria”, </w:t>
      </w:r>
      <w:proofErr w:type="spellStart"/>
      <w:r w:rsidRPr="00267BC1">
        <w:t>Expte</w:t>
      </w:r>
      <w:proofErr w:type="spellEnd"/>
      <w:r w:rsidRPr="00267BC1">
        <w:t xml:space="preserve">. </w:t>
      </w:r>
      <w:proofErr w:type="spellStart"/>
      <w:r w:rsidRPr="00267BC1">
        <w:t>N°</w:t>
      </w:r>
      <w:proofErr w:type="spellEnd"/>
      <w:r w:rsidRPr="00267BC1">
        <w:t xml:space="preserve"> 8840, que el martillero Pablo Ricardo Hiriart, CMCPSI 3535; CUIT 20-14375563-1, domicilio electrónico 20143755631@cma.notificaciones, IVA responsable Inscripto rematará mediante la modalidad de Subasta Electrónica automotor dominio KGC205, Marca Chevrolet, Sedan 5 Puertas, Celta 1.4 LT, Motor Marca Chevrolet, </w:t>
      </w:r>
      <w:proofErr w:type="spellStart"/>
      <w:r w:rsidRPr="00267BC1">
        <w:t>N°</w:t>
      </w:r>
      <w:proofErr w:type="spellEnd"/>
      <w:r w:rsidRPr="00267BC1">
        <w:t xml:space="preserve"> de Motor T70006211, Marca de Chasis Chevrolet, Chasis </w:t>
      </w:r>
      <w:proofErr w:type="spellStart"/>
      <w:r w:rsidRPr="00267BC1">
        <w:t>N°</w:t>
      </w:r>
      <w:proofErr w:type="spellEnd"/>
      <w:r w:rsidRPr="00267BC1">
        <w:t xml:space="preserve"> 9BGRP4850CG183880, año 2011. Es de color negro, naftero con 80.315 km. según tablero, golpe en </w:t>
      </w:r>
      <w:proofErr w:type="spellStart"/>
      <w:r w:rsidRPr="00267BC1">
        <w:t>paragolpe</w:t>
      </w:r>
      <w:proofErr w:type="spellEnd"/>
      <w:r w:rsidRPr="00267BC1">
        <w:t xml:space="preserve"> delantero, el motor funciona, neumáticos Pirelli, posee levanta vidrios, uno de ellos defectuoso. Espejo retrovisor lateral derecho dañado. Estado general regular. La subasta ordenada tendrá una duración de diez (10) días hábiles, FECHA DE INICIO PARA EL REMATE DE REFERENCIA, EL DÍA 18/08/26, A LAS 11:00 HS., FINALIZANDO EL REMATE EL DÍA 31/08/26, A LAS 11:00 HS. Base $507.814,25. Deuda de </w:t>
      </w:r>
      <w:proofErr w:type="spellStart"/>
      <w:r w:rsidRPr="00267BC1">
        <w:t>patenes</w:t>
      </w:r>
      <w:proofErr w:type="spellEnd"/>
      <w:r w:rsidRPr="00267BC1">
        <w:t xml:space="preserve"> Municipalidad de Moreno al 20/05/</w:t>
      </w:r>
      <w:proofErr w:type="gramStart"/>
      <w:r w:rsidRPr="00267BC1">
        <w:t>26 :</w:t>
      </w:r>
      <w:proofErr w:type="gramEnd"/>
      <w:r w:rsidRPr="00267BC1">
        <w:t xml:space="preserve"> $394.829,05. ARBA: $220.908,50 al 26/05/26. Infracciones al 02/07/24 $650. El adquirente en subasta adquiere el bien libre de deudas, las tasas de infracciones y gastos de patentes que obren sobre el automotor a subastar, serán deducidas del producido total del importe de la subasta, sin perjuicio de valorar en su </w:t>
      </w:r>
      <w:r w:rsidRPr="00267BC1">
        <w:lastRenderedPageBreak/>
        <w:t xml:space="preserve">oportunidad las preferencias que posean los acreedores en relación al producido de la subasta. Los gastos de transferencia se encontrarán a cargo del adquirente. Todo interesado en participar de la subasta deberá -indefectiblemente- en forma previa a la misma, registrarse como postor en la seccional del Registro General de Subastas. Fecha de acreditación de postores: hasta el 13/08/26 a las 11:00 </w:t>
      </w:r>
      <w:proofErr w:type="spellStart"/>
      <w:r w:rsidRPr="00267BC1">
        <w:t>hrs</w:t>
      </w:r>
      <w:proofErr w:type="spellEnd"/>
      <w:r w:rsidRPr="00267BC1">
        <w:t>. Quien se postule como oferente de subasta deberá depositar y/o transferir en la cuenta de autos, con una antelación no menor a tres (3) días de la fecha establecida para el inicio del remate digital la suma de pesos veinticinco mil trescientos noventa con setenta y un centavos ($25.390,71</w:t>
      </w:r>
    </w:p>
    <w:sectPr w:rsidR="00E44E8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BC1"/>
    <w:rsid w:val="00267BC1"/>
    <w:rsid w:val="00E44E8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DCE2B"/>
  <w15:chartTrackingRefBased/>
  <w15:docId w15:val="{8FBDC987-B2D5-4253-ABE8-6002169D1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767</Words>
  <Characters>4223</Characters>
  <Application>Microsoft Office Word</Application>
  <DocSecurity>0</DocSecurity>
  <Lines>35</Lines>
  <Paragraphs>9</Paragraphs>
  <ScaleCrop>false</ScaleCrop>
  <Company>SCBA</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Lucrecia Ines Gomez</dc:creator>
  <cp:keywords/>
  <dc:description/>
  <cp:lastModifiedBy>Lucrecia Ines Gomez</cp:lastModifiedBy>
  <cp:revision>1</cp:revision>
  <dcterms:created xsi:type="dcterms:W3CDTF">2026-06-10T14:52:00Z</dcterms:created>
  <dcterms:modified xsi:type="dcterms:W3CDTF">2026-06-10T14:55:00Z</dcterms:modified>
</cp:coreProperties>
</file>