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490D7" w14:textId="77777777" w:rsidR="00E04D26" w:rsidRPr="00E04D26" w:rsidRDefault="00E04D26" w:rsidP="00322E94">
      <w:pPr>
        <w:spacing w:after="0" w:line="240" w:lineRule="auto"/>
        <w:jc w:val="both"/>
        <w:rPr>
          <w:rFonts w:ascii="Times New Roman" w:eastAsia="Times New Roman" w:hAnsi="Times New Roman" w:cs="Times New Roman"/>
          <w:color w:val="000000"/>
          <w:sz w:val="24"/>
          <w:szCs w:val="24"/>
          <w:lang w:eastAsia="es-AR"/>
        </w:rPr>
      </w:pPr>
      <w:r w:rsidRPr="00E04D26">
        <w:rPr>
          <w:rFonts w:ascii="Times New Roman" w:eastAsia="Times New Roman" w:hAnsi="Times New Roman" w:cs="Times New Roman"/>
          <w:color w:val="000000"/>
          <w:sz w:val="24"/>
          <w:szCs w:val="24"/>
          <w:lang w:eastAsia="es-AR"/>
        </w:rPr>
        <w:t>EDICTO. El</w:t>
      </w:r>
      <w:r>
        <w:rPr>
          <w:rFonts w:ascii="Times New Roman" w:eastAsia="Times New Roman" w:hAnsi="Times New Roman" w:cs="Times New Roman"/>
          <w:color w:val="000000"/>
          <w:sz w:val="24"/>
          <w:szCs w:val="24"/>
          <w:lang w:eastAsia="es-AR"/>
        </w:rPr>
        <w:t xml:space="preserve"> Juzgado </w:t>
      </w:r>
      <w:r w:rsidR="00D8257E">
        <w:rPr>
          <w:rFonts w:ascii="Times New Roman" w:eastAsia="Times New Roman" w:hAnsi="Times New Roman" w:cs="Times New Roman"/>
          <w:color w:val="000000"/>
          <w:sz w:val="24"/>
          <w:szCs w:val="24"/>
          <w:lang w:eastAsia="es-AR"/>
        </w:rPr>
        <w:t xml:space="preserve">de Primera Instancia en lo </w:t>
      </w:r>
      <w:r>
        <w:rPr>
          <w:rFonts w:ascii="Times New Roman" w:eastAsia="Times New Roman" w:hAnsi="Times New Roman" w:cs="Times New Roman"/>
          <w:color w:val="000000"/>
          <w:sz w:val="24"/>
          <w:szCs w:val="24"/>
          <w:lang w:eastAsia="es-AR"/>
        </w:rPr>
        <w:t xml:space="preserve">Civil y Comercial Nº 2 </w:t>
      </w:r>
      <w:r w:rsidRPr="00E04D26">
        <w:rPr>
          <w:rFonts w:ascii="Times New Roman" w:eastAsia="Times New Roman" w:hAnsi="Times New Roman" w:cs="Times New Roman"/>
          <w:color w:val="000000"/>
          <w:sz w:val="24"/>
          <w:szCs w:val="24"/>
          <w:lang w:eastAsia="es-AR"/>
        </w:rPr>
        <w:t xml:space="preserve">de </w:t>
      </w:r>
      <w:r>
        <w:rPr>
          <w:rFonts w:ascii="Times New Roman" w:eastAsia="Times New Roman" w:hAnsi="Times New Roman" w:cs="Times New Roman"/>
          <w:color w:val="000000"/>
          <w:sz w:val="24"/>
          <w:szCs w:val="24"/>
          <w:lang w:eastAsia="es-AR"/>
        </w:rPr>
        <w:t>Moreno-General Rodriguez</w:t>
      </w:r>
      <w:r w:rsidRPr="00E04D26">
        <w:rPr>
          <w:rFonts w:ascii="Times New Roman" w:eastAsia="Times New Roman" w:hAnsi="Times New Roman" w:cs="Times New Roman"/>
          <w:color w:val="000000"/>
          <w:sz w:val="24"/>
          <w:szCs w:val="24"/>
          <w:lang w:eastAsia="es-AR"/>
        </w:rPr>
        <w:t>, Secretaría Única</w:t>
      </w:r>
      <w:r>
        <w:rPr>
          <w:rFonts w:ascii="Times New Roman" w:eastAsia="Times New Roman" w:hAnsi="Times New Roman" w:cs="Times New Roman"/>
          <w:color w:val="000000"/>
          <w:sz w:val="24"/>
          <w:szCs w:val="24"/>
          <w:lang w:eastAsia="es-AR"/>
        </w:rPr>
        <w:t>,</w:t>
      </w:r>
      <w:r w:rsidRPr="00E04D26">
        <w:rPr>
          <w:rFonts w:ascii="Times New Roman" w:eastAsia="Times New Roman" w:hAnsi="Times New Roman" w:cs="Times New Roman"/>
          <w:color w:val="000000"/>
          <w:sz w:val="24"/>
          <w:szCs w:val="24"/>
          <w:lang w:eastAsia="es-AR"/>
        </w:rPr>
        <w:t xml:space="preserve"> comunica en los autos </w:t>
      </w:r>
      <w:r w:rsidRPr="00E04D26">
        <w:rPr>
          <w:rFonts w:ascii="Times New Roman" w:eastAsia="Times New Roman" w:hAnsi="Times New Roman" w:cs="Times New Roman"/>
          <w:b/>
          <w:bCs/>
          <w:color w:val="000000"/>
          <w:sz w:val="24"/>
          <w:szCs w:val="24"/>
          <w:lang w:eastAsia="es-AR"/>
        </w:rPr>
        <w:t>"ULLUA MARCELO ALEJANDRO C/ FERREYRA ARIEL HORACIO S/ DIVISION DE CONDOMINIO (EXPTE. N° MG-4625-2019) </w:t>
      </w:r>
      <w:r w:rsidRPr="00E04D26">
        <w:rPr>
          <w:rFonts w:ascii="Times New Roman" w:eastAsia="Times New Roman" w:hAnsi="Times New Roman" w:cs="Times New Roman"/>
          <w:color w:val="000000"/>
          <w:sz w:val="24"/>
          <w:szCs w:val="24"/>
          <w:lang w:eastAsia="es-AR"/>
        </w:rPr>
        <w:t>que la Martillera Vanesa Valeria Perez (</w:t>
      </w:r>
      <w:r>
        <w:rPr>
          <w:rFonts w:ascii="Times New Roman" w:eastAsia="Times New Roman" w:hAnsi="Times New Roman" w:cs="Times New Roman"/>
          <w:color w:val="000000"/>
          <w:sz w:val="24"/>
          <w:szCs w:val="24"/>
          <w:lang w:eastAsia="es-AR"/>
        </w:rPr>
        <w:t xml:space="preserve">DNI </w:t>
      </w:r>
      <w:r w:rsidRPr="00E04D26">
        <w:rPr>
          <w:rFonts w:ascii="Times New Roman" w:eastAsia="Times New Roman" w:hAnsi="Times New Roman" w:cs="Times New Roman"/>
          <w:color w:val="000000"/>
          <w:sz w:val="24"/>
          <w:szCs w:val="24"/>
          <w:lang w:eastAsia="es-AR"/>
        </w:rPr>
        <w:t>32.149.285</w:t>
      </w:r>
      <w:r>
        <w:rPr>
          <w:rFonts w:ascii="Times New Roman" w:eastAsia="Times New Roman" w:hAnsi="Times New Roman" w:cs="Times New Roman"/>
          <w:color w:val="000000"/>
          <w:sz w:val="24"/>
          <w:szCs w:val="24"/>
          <w:lang w:eastAsia="es-AR"/>
        </w:rPr>
        <w:t xml:space="preserve"> - </w:t>
      </w:r>
      <w:r w:rsidRPr="00E04D26">
        <w:rPr>
          <w:rFonts w:ascii="Times New Roman" w:eastAsia="Times New Roman" w:hAnsi="Times New Roman" w:cs="Times New Roman"/>
          <w:color w:val="000000"/>
          <w:sz w:val="24"/>
          <w:szCs w:val="24"/>
          <w:lang w:eastAsia="es-AR"/>
        </w:rPr>
        <w:t xml:space="preserve">Matricula 130 </w:t>
      </w:r>
      <w:proofErr w:type="spellStart"/>
      <w:r w:rsidRPr="00E04D26">
        <w:rPr>
          <w:rFonts w:ascii="Times New Roman" w:eastAsia="Times New Roman" w:hAnsi="Times New Roman" w:cs="Times New Roman"/>
          <w:color w:val="000000"/>
          <w:sz w:val="24"/>
          <w:szCs w:val="24"/>
          <w:lang w:eastAsia="es-AR"/>
        </w:rPr>
        <w:t>T°</w:t>
      </w:r>
      <w:proofErr w:type="spellEnd"/>
      <w:r w:rsidRPr="00E04D26">
        <w:rPr>
          <w:rFonts w:ascii="Times New Roman" w:eastAsia="Times New Roman" w:hAnsi="Times New Roman" w:cs="Times New Roman"/>
          <w:color w:val="000000"/>
          <w:sz w:val="24"/>
          <w:szCs w:val="24"/>
          <w:lang w:eastAsia="es-AR"/>
        </w:rPr>
        <w:t xml:space="preserve"> I </w:t>
      </w:r>
      <w:proofErr w:type="spellStart"/>
      <w:r w:rsidRPr="00E04D26">
        <w:rPr>
          <w:rFonts w:ascii="Times New Roman" w:eastAsia="Times New Roman" w:hAnsi="Times New Roman" w:cs="Times New Roman"/>
          <w:color w:val="000000"/>
          <w:sz w:val="24"/>
          <w:szCs w:val="24"/>
          <w:lang w:eastAsia="es-AR"/>
        </w:rPr>
        <w:t>F°</w:t>
      </w:r>
      <w:proofErr w:type="spellEnd"/>
      <w:r w:rsidRPr="00E04D26">
        <w:rPr>
          <w:rFonts w:ascii="Times New Roman" w:eastAsia="Times New Roman" w:hAnsi="Times New Roman" w:cs="Times New Roman"/>
          <w:color w:val="000000"/>
          <w:sz w:val="24"/>
          <w:szCs w:val="24"/>
          <w:lang w:eastAsia="es-AR"/>
        </w:rPr>
        <w:t xml:space="preserve"> I del Colegio de Martilleros y Corredores Públicos Moreno-Gral. Rodriguez) rematará </w:t>
      </w:r>
      <w:r w:rsidR="00D8257E">
        <w:rPr>
          <w:rFonts w:ascii="Times New Roman" w:eastAsia="Times New Roman" w:hAnsi="Times New Roman" w:cs="Times New Roman"/>
          <w:color w:val="000000"/>
          <w:sz w:val="24"/>
          <w:szCs w:val="24"/>
          <w:lang w:eastAsia="es-AR"/>
        </w:rPr>
        <w:t>al contado</w:t>
      </w:r>
      <w:r>
        <w:rPr>
          <w:rFonts w:ascii="Times New Roman" w:eastAsia="Times New Roman" w:hAnsi="Times New Roman" w:cs="Times New Roman"/>
          <w:color w:val="000000"/>
          <w:sz w:val="24"/>
          <w:szCs w:val="24"/>
          <w:lang w:eastAsia="es-AR"/>
        </w:rPr>
        <w:t xml:space="preserve"> y al mejor postor </w:t>
      </w:r>
      <w:r w:rsidRPr="00E04D26">
        <w:rPr>
          <w:rFonts w:ascii="Times New Roman" w:eastAsia="Times New Roman" w:hAnsi="Times New Roman" w:cs="Times New Roman"/>
          <w:color w:val="000000"/>
          <w:sz w:val="24"/>
          <w:szCs w:val="24"/>
          <w:lang w:eastAsia="es-AR"/>
        </w:rPr>
        <w:t>mediante la modalidad de Subasta Electrónica</w:t>
      </w:r>
      <w:r>
        <w:rPr>
          <w:rFonts w:ascii="Times New Roman" w:eastAsia="Times New Roman" w:hAnsi="Times New Roman" w:cs="Times New Roman"/>
          <w:color w:val="000000"/>
          <w:sz w:val="24"/>
          <w:szCs w:val="24"/>
          <w:lang w:eastAsia="es-AR"/>
        </w:rPr>
        <w:t xml:space="preserve">, </w:t>
      </w:r>
      <w:r w:rsidRPr="00E04D26">
        <w:rPr>
          <w:rFonts w:ascii="Times New Roman" w:eastAsia="Times New Roman" w:hAnsi="Times New Roman" w:cs="Times New Roman"/>
          <w:color w:val="000000"/>
          <w:sz w:val="24"/>
          <w:szCs w:val="24"/>
          <w:lang w:eastAsia="es-AR"/>
        </w:rPr>
        <w:t>en el esta</w:t>
      </w:r>
      <w:r>
        <w:rPr>
          <w:rFonts w:ascii="Times New Roman" w:eastAsia="Times New Roman" w:hAnsi="Times New Roman" w:cs="Times New Roman"/>
          <w:color w:val="000000"/>
          <w:sz w:val="24"/>
          <w:szCs w:val="24"/>
          <w:lang w:eastAsia="es-AR"/>
        </w:rPr>
        <w:t>do material en que se encuentra,</w:t>
      </w:r>
      <w:r w:rsidRPr="00E04D26">
        <w:rPr>
          <w:rFonts w:ascii="Times New Roman" w:eastAsia="Times New Roman" w:hAnsi="Times New Roman" w:cs="Times New Roman"/>
          <w:color w:val="000000"/>
          <w:sz w:val="24"/>
          <w:szCs w:val="24"/>
          <w:lang w:eastAsia="es-AR"/>
        </w:rPr>
        <w:t xml:space="preserve"> el 100% de</w:t>
      </w:r>
      <w:r>
        <w:rPr>
          <w:rFonts w:ascii="Times New Roman" w:eastAsia="Times New Roman" w:hAnsi="Times New Roman" w:cs="Times New Roman"/>
          <w:color w:val="000000"/>
          <w:sz w:val="24"/>
          <w:szCs w:val="24"/>
          <w:lang w:eastAsia="es-AR"/>
        </w:rPr>
        <w:t xml:space="preserve">l </w:t>
      </w:r>
      <w:r w:rsidRPr="00E04D26">
        <w:rPr>
          <w:rFonts w:ascii="Times New Roman" w:eastAsia="Times New Roman" w:hAnsi="Times New Roman" w:cs="Times New Roman"/>
          <w:color w:val="000000"/>
          <w:sz w:val="24"/>
          <w:szCs w:val="24"/>
          <w:lang w:eastAsia="es-AR"/>
        </w:rPr>
        <w:t>automotor DOMINIO: BFX164</w:t>
      </w:r>
      <w:r>
        <w:rPr>
          <w:rFonts w:ascii="Times New Roman" w:eastAsia="Times New Roman" w:hAnsi="Times New Roman" w:cs="Times New Roman"/>
          <w:color w:val="000000"/>
          <w:sz w:val="24"/>
          <w:szCs w:val="24"/>
          <w:lang w:eastAsia="es-AR"/>
        </w:rPr>
        <w:t xml:space="preserve">, </w:t>
      </w:r>
      <w:r w:rsidRPr="00E04D26">
        <w:rPr>
          <w:rFonts w:ascii="Times New Roman" w:eastAsia="Times New Roman" w:hAnsi="Times New Roman" w:cs="Times New Roman"/>
          <w:color w:val="000000"/>
          <w:sz w:val="24"/>
          <w:szCs w:val="24"/>
          <w:lang w:eastAsia="es-AR"/>
        </w:rPr>
        <w:t>Marca FORD</w:t>
      </w:r>
      <w:r>
        <w:rPr>
          <w:rFonts w:ascii="Times New Roman" w:eastAsia="Times New Roman" w:hAnsi="Times New Roman" w:cs="Times New Roman"/>
          <w:color w:val="000000"/>
          <w:sz w:val="24"/>
          <w:szCs w:val="24"/>
          <w:lang w:eastAsia="es-AR"/>
        </w:rPr>
        <w:t xml:space="preserve">, </w:t>
      </w:r>
      <w:r w:rsidRPr="00E04D26">
        <w:rPr>
          <w:rFonts w:ascii="Times New Roman" w:eastAsia="Times New Roman" w:hAnsi="Times New Roman" w:cs="Times New Roman"/>
          <w:color w:val="000000"/>
          <w:sz w:val="24"/>
          <w:szCs w:val="24"/>
          <w:lang w:eastAsia="es-AR"/>
        </w:rPr>
        <w:t>Tipo: 17 - CHASIS C/CAB C/CAJA P/TRANSP</w:t>
      </w:r>
      <w:r>
        <w:rPr>
          <w:rFonts w:ascii="Times New Roman" w:eastAsia="Times New Roman" w:hAnsi="Times New Roman" w:cs="Times New Roman"/>
          <w:color w:val="000000"/>
          <w:sz w:val="24"/>
          <w:szCs w:val="24"/>
          <w:lang w:eastAsia="es-AR"/>
        </w:rPr>
        <w:t xml:space="preserve">, Modelo: </w:t>
      </w:r>
      <w:r w:rsidRPr="00E04D26">
        <w:rPr>
          <w:rFonts w:ascii="Times New Roman" w:eastAsia="Times New Roman" w:hAnsi="Times New Roman" w:cs="Times New Roman"/>
          <w:color w:val="000000"/>
          <w:sz w:val="24"/>
          <w:szCs w:val="24"/>
          <w:lang w:eastAsia="es-AR"/>
        </w:rPr>
        <w:t>F-14.000</w:t>
      </w:r>
      <w:r>
        <w:rPr>
          <w:rFonts w:ascii="Times New Roman" w:eastAsia="Times New Roman" w:hAnsi="Times New Roman" w:cs="Times New Roman"/>
          <w:color w:val="000000"/>
          <w:sz w:val="24"/>
          <w:szCs w:val="24"/>
          <w:lang w:eastAsia="es-AR"/>
        </w:rPr>
        <w:t xml:space="preserve">, </w:t>
      </w:r>
      <w:proofErr w:type="spellStart"/>
      <w:r w:rsidRPr="00E04D26">
        <w:rPr>
          <w:rFonts w:ascii="Times New Roman" w:eastAsia="Times New Roman" w:hAnsi="Times New Roman" w:cs="Times New Roman"/>
          <w:color w:val="000000"/>
          <w:sz w:val="24"/>
          <w:szCs w:val="24"/>
          <w:lang w:eastAsia="es-AR"/>
        </w:rPr>
        <w:t>Mca</w:t>
      </w:r>
      <w:proofErr w:type="spellEnd"/>
      <w:r w:rsidRPr="00E04D26">
        <w:rPr>
          <w:rFonts w:ascii="Times New Roman" w:eastAsia="Times New Roman" w:hAnsi="Times New Roman" w:cs="Times New Roman"/>
          <w:color w:val="000000"/>
          <w:sz w:val="24"/>
          <w:szCs w:val="24"/>
          <w:lang w:eastAsia="es-AR"/>
        </w:rPr>
        <w:t xml:space="preserve"> Motor: M W M</w:t>
      </w:r>
      <w:r>
        <w:rPr>
          <w:rFonts w:ascii="Times New Roman" w:eastAsia="Times New Roman" w:hAnsi="Times New Roman" w:cs="Times New Roman"/>
          <w:color w:val="000000"/>
          <w:sz w:val="24"/>
          <w:szCs w:val="24"/>
          <w:lang w:eastAsia="es-AR"/>
        </w:rPr>
        <w:t xml:space="preserve">, </w:t>
      </w:r>
      <w:proofErr w:type="spellStart"/>
      <w:r w:rsidRPr="00E04D26">
        <w:rPr>
          <w:rFonts w:ascii="Times New Roman" w:eastAsia="Times New Roman" w:hAnsi="Times New Roman" w:cs="Times New Roman"/>
          <w:color w:val="000000"/>
          <w:sz w:val="24"/>
          <w:szCs w:val="24"/>
          <w:lang w:eastAsia="es-AR"/>
        </w:rPr>
        <w:t>Nro.Motor</w:t>
      </w:r>
      <w:proofErr w:type="spellEnd"/>
      <w:r w:rsidRPr="00E04D26">
        <w:rPr>
          <w:rFonts w:ascii="Times New Roman" w:eastAsia="Times New Roman" w:hAnsi="Times New Roman" w:cs="Times New Roman"/>
          <w:color w:val="000000"/>
          <w:sz w:val="24"/>
          <w:szCs w:val="24"/>
          <w:lang w:eastAsia="es-AR"/>
        </w:rPr>
        <w:t>: 6-016988</w:t>
      </w:r>
      <w:r>
        <w:rPr>
          <w:rFonts w:ascii="Times New Roman" w:eastAsia="Times New Roman" w:hAnsi="Times New Roman" w:cs="Times New Roman"/>
          <w:color w:val="000000"/>
          <w:sz w:val="24"/>
          <w:szCs w:val="24"/>
          <w:lang w:eastAsia="es-AR"/>
        </w:rPr>
        <w:t xml:space="preserve">, </w:t>
      </w:r>
      <w:proofErr w:type="spellStart"/>
      <w:r w:rsidRPr="00E04D26">
        <w:rPr>
          <w:rFonts w:ascii="Times New Roman" w:eastAsia="Times New Roman" w:hAnsi="Times New Roman" w:cs="Times New Roman"/>
          <w:color w:val="000000"/>
          <w:sz w:val="24"/>
          <w:szCs w:val="24"/>
          <w:lang w:eastAsia="es-AR"/>
        </w:rPr>
        <w:t>Mca</w:t>
      </w:r>
      <w:proofErr w:type="spellEnd"/>
      <w:r w:rsidRPr="00E04D26">
        <w:rPr>
          <w:rFonts w:ascii="Times New Roman" w:eastAsia="Times New Roman" w:hAnsi="Times New Roman" w:cs="Times New Roman"/>
          <w:color w:val="000000"/>
          <w:sz w:val="24"/>
          <w:szCs w:val="24"/>
          <w:lang w:eastAsia="es-AR"/>
        </w:rPr>
        <w:t xml:space="preserve"> Chasis: </w:t>
      </w:r>
      <w:r w:rsidRPr="00420085">
        <w:rPr>
          <w:rFonts w:ascii="Times New Roman" w:eastAsia="Times New Roman" w:hAnsi="Times New Roman" w:cs="Times New Roman"/>
          <w:color w:val="000000"/>
          <w:sz w:val="24"/>
          <w:szCs w:val="24"/>
          <w:lang w:eastAsia="es-AR"/>
        </w:rPr>
        <w:t xml:space="preserve">FORD, </w:t>
      </w:r>
      <w:proofErr w:type="spellStart"/>
      <w:r w:rsidRPr="00420085">
        <w:rPr>
          <w:rFonts w:ascii="Times New Roman" w:eastAsia="Times New Roman" w:hAnsi="Times New Roman" w:cs="Times New Roman"/>
          <w:color w:val="000000"/>
          <w:sz w:val="24"/>
          <w:szCs w:val="24"/>
          <w:lang w:eastAsia="es-AR"/>
        </w:rPr>
        <w:t>Nro</w:t>
      </w:r>
      <w:proofErr w:type="spellEnd"/>
      <w:r w:rsidRPr="00420085">
        <w:rPr>
          <w:rFonts w:ascii="Times New Roman" w:eastAsia="Times New Roman" w:hAnsi="Times New Roman" w:cs="Times New Roman"/>
          <w:color w:val="000000"/>
          <w:sz w:val="24"/>
          <w:szCs w:val="24"/>
          <w:lang w:eastAsia="es-AR"/>
        </w:rPr>
        <w:t xml:space="preserve"> Chasis: 9BFXTNSZ3TDB27362, Modelo Año: 1997. Base: PESOS ONCE MILLONES ($11.000.000).-</w:t>
      </w:r>
      <w:r w:rsidR="000B4AC4" w:rsidRPr="00420085">
        <w:rPr>
          <w:rFonts w:ascii="Times New Roman" w:eastAsia="Times New Roman" w:hAnsi="Times New Roman" w:cs="Times New Roman"/>
          <w:color w:val="000000"/>
          <w:sz w:val="24"/>
          <w:szCs w:val="24"/>
          <w:lang w:eastAsia="es-AR"/>
        </w:rPr>
        <w:t xml:space="preserve"> Se deja constancia que el </w:t>
      </w:r>
      <w:r w:rsidR="00D8257E" w:rsidRPr="00420085">
        <w:rPr>
          <w:rFonts w:ascii="Times New Roman" w:eastAsia="Times New Roman" w:hAnsi="Times New Roman" w:cs="Times New Roman"/>
          <w:color w:val="000000"/>
          <w:sz w:val="24"/>
          <w:szCs w:val="24"/>
          <w:lang w:eastAsia="es-AR"/>
        </w:rPr>
        <w:t>automotor</w:t>
      </w:r>
      <w:r w:rsidR="000B4AC4" w:rsidRPr="00420085">
        <w:rPr>
          <w:rFonts w:ascii="Times New Roman" w:eastAsia="Times New Roman" w:hAnsi="Times New Roman" w:cs="Times New Roman"/>
          <w:color w:val="000000"/>
          <w:sz w:val="24"/>
          <w:szCs w:val="24"/>
          <w:lang w:eastAsia="es-AR"/>
        </w:rPr>
        <w:t xml:space="preserve"> adeuda a la Municipalidad de General Rodriguez la suma de $ </w:t>
      </w:r>
      <w:r w:rsidR="00420085" w:rsidRPr="00420085">
        <w:rPr>
          <w:rFonts w:ascii="Times New Roman" w:eastAsia="Times New Roman" w:hAnsi="Times New Roman" w:cs="Times New Roman"/>
          <w:color w:val="000000"/>
          <w:sz w:val="24"/>
          <w:szCs w:val="24"/>
          <w:lang w:eastAsia="es-AR"/>
        </w:rPr>
        <w:t>115.698,20</w:t>
      </w:r>
      <w:r w:rsidR="000B4AC4" w:rsidRPr="00420085">
        <w:rPr>
          <w:rFonts w:ascii="Times New Roman" w:eastAsia="Times New Roman" w:hAnsi="Times New Roman" w:cs="Times New Roman"/>
          <w:color w:val="000000"/>
          <w:sz w:val="24"/>
          <w:szCs w:val="24"/>
          <w:lang w:eastAsia="es-AR"/>
        </w:rPr>
        <w:t xml:space="preserve"> </w:t>
      </w:r>
      <w:r w:rsidR="00D8257E" w:rsidRPr="00420085">
        <w:rPr>
          <w:rFonts w:ascii="Times New Roman" w:eastAsia="Times New Roman" w:hAnsi="Times New Roman" w:cs="Times New Roman"/>
          <w:color w:val="000000"/>
          <w:sz w:val="24"/>
          <w:szCs w:val="24"/>
          <w:lang w:eastAsia="es-AR"/>
        </w:rPr>
        <w:t xml:space="preserve">en concepto de patentes </w:t>
      </w:r>
      <w:r w:rsidR="000B4AC4" w:rsidRPr="00420085">
        <w:rPr>
          <w:rFonts w:ascii="Times New Roman" w:eastAsia="Times New Roman" w:hAnsi="Times New Roman" w:cs="Times New Roman"/>
          <w:color w:val="000000"/>
          <w:sz w:val="24"/>
          <w:szCs w:val="24"/>
          <w:lang w:eastAsia="es-AR"/>
        </w:rPr>
        <w:t xml:space="preserve">al </w:t>
      </w:r>
      <w:r w:rsidR="00420085" w:rsidRPr="00420085">
        <w:rPr>
          <w:rFonts w:ascii="Times New Roman" w:eastAsia="Times New Roman" w:hAnsi="Times New Roman" w:cs="Times New Roman"/>
          <w:color w:val="000000"/>
          <w:sz w:val="24"/>
          <w:szCs w:val="24"/>
          <w:lang w:eastAsia="es-AR"/>
        </w:rPr>
        <w:t>23/10/2024.</w:t>
      </w:r>
      <w:r w:rsidR="000B4AC4" w:rsidRPr="00420085">
        <w:rPr>
          <w:rFonts w:ascii="Times New Roman" w:eastAsia="Times New Roman" w:hAnsi="Times New Roman" w:cs="Times New Roman"/>
          <w:color w:val="000000"/>
          <w:sz w:val="24"/>
          <w:szCs w:val="24"/>
          <w:lang w:eastAsia="es-AR"/>
        </w:rPr>
        <w:t xml:space="preserve"> </w:t>
      </w:r>
      <w:r w:rsidR="00322E94" w:rsidRPr="00420085">
        <w:rPr>
          <w:rFonts w:ascii="Times New Roman" w:eastAsia="Times New Roman" w:hAnsi="Times New Roman" w:cs="Times New Roman"/>
          <w:color w:val="000000"/>
          <w:sz w:val="24"/>
          <w:szCs w:val="24"/>
          <w:lang w:eastAsia="es-AR"/>
        </w:rPr>
        <w:t>Los tributos nacionales, provinciales o municipales que eventualmente correspondieren sobre lo subastado, devengados hasta la toma de posesión, serán abonados con el precio de venta, en tanto no se acredite en autos la existencia de algún otro crédito prioritario (arts. 3879 y 3900 del C.C.), sin perjuicio de la responsabilidad que corresponda al comprador (art. 19 del Código Fiscal). Dichos gravámenes, en tanto posteriores</w:t>
      </w:r>
      <w:r w:rsidR="00322E94" w:rsidRPr="00322E94">
        <w:rPr>
          <w:rFonts w:ascii="Times New Roman" w:eastAsia="Times New Roman" w:hAnsi="Times New Roman" w:cs="Times New Roman"/>
          <w:color w:val="000000"/>
          <w:sz w:val="24"/>
          <w:szCs w:val="24"/>
          <w:lang w:eastAsia="es-AR"/>
        </w:rPr>
        <w:t xml:space="preserve"> a la toma de posesión, estarán a cargo exclusivamente, del </w:t>
      </w:r>
      <w:r w:rsidR="00322E94" w:rsidRPr="00491C56">
        <w:rPr>
          <w:rFonts w:ascii="Times New Roman" w:eastAsia="Times New Roman" w:hAnsi="Times New Roman" w:cs="Times New Roman"/>
          <w:color w:val="000000"/>
          <w:sz w:val="24"/>
          <w:szCs w:val="24"/>
          <w:lang w:eastAsia="es-AR"/>
        </w:rPr>
        <w:t xml:space="preserve">adquirente. </w:t>
      </w:r>
      <w:r w:rsidRPr="00491C56">
        <w:rPr>
          <w:rFonts w:ascii="Times New Roman" w:eastAsia="Times New Roman" w:hAnsi="Times New Roman" w:cs="Times New Roman"/>
          <w:color w:val="000000"/>
          <w:sz w:val="24"/>
          <w:szCs w:val="24"/>
          <w:lang w:eastAsia="es-AR"/>
        </w:rPr>
        <w:t>La subasta ordenada tendrá una duración de diez (10) días hábiles, comenzando el</w:t>
      </w:r>
      <w:r w:rsidRPr="00491C56">
        <w:rPr>
          <w:rFonts w:ascii="Times New Roman" w:eastAsia="Times New Roman" w:hAnsi="Times New Roman" w:cs="Times New Roman"/>
          <w:b/>
          <w:bCs/>
          <w:color w:val="000000"/>
          <w:sz w:val="24"/>
          <w:szCs w:val="24"/>
          <w:lang w:eastAsia="es-AR"/>
        </w:rPr>
        <w:t xml:space="preserve"> día </w:t>
      </w:r>
      <w:r w:rsidR="00491C56" w:rsidRPr="00491C56">
        <w:rPr>
          <w:rFonts w:ascii="Times New Roman" w:eastAsia="Times New Roman" w:hAnsi="Times New Roman" w:cs="Times New Roman"/>
          <w:b/>
          <w:bCs/>
          <w:color w:val="000000"/>
          <w:sz w:val="24"/>
          <w:szCs w:val="24"/>
          <w:lang w:eastAsia="es-AR"/>
        </w:rPr>
        <w:t>12</w:t>
      </w:r>
      <w:r w:rsidRPr="00491C56">
        <w:rPr>
          <w:rFonts w:ascii="Times New Roman" w:eastAsia="Times New Roman" w:hAnsi="Times New Roman" w:cs="Times New Roman"/>
          <w:b/>
          <w:bCs/>
          <w:color w:val="000000"/>
          <w:sz w:val="24"/>
          <w:szCs w:val="24"/>
          <w:lang w:eastAsia="es-AR"/>
        </w:rPr>
        <w:t xml:space="preserve"> de </w:t>
      </w:r>
      <w:r w:rsidR="00491C56" w:rsidRPr="00491C56">
        <w:rPr>
          <w:rFonts w:ascii="Times New Roman" w:eastAsia="Times New Roman" w:hAnsi="Times New Roman" w:cs="Times New Roman"/>
          <w:b/>
          <w:bCs/>
          <w:color w:val="000000"/>
          <w:sz w:val="24"/>
          <w:szCs w:val="24"/>
          <w:lang w:eastAsia="es-AR"/>
        </w:rPr>
        <w:t xml:space="preserve">Marzo </w:t>
      </w:r>
      <w:r w:rsidRPr="00491C56">
        <w:rPr>
          <w:rFonts w:ascii="Times New Roman" w:eastAsia="Times New Roman" w:hAnsi="Times New Roman" w:cs="Times New Roman"/>
          <w:b/>
          <w:bCs/>
          <w:color w:val="000000"/>
          <w:sz w:val="24"/>
          <w:szCs w:val="24"/>
          <w:lang w:eastAsia="es-AR"/>
        </w:rPr>
        <w:t>de 202</w:t>
      </w:r>
      <w:r w:rsidR="00491C56" w:rsidRPr="00491C56">
        <w:rPr>
          <w:rFonts w:ascii="Times New Roman" w:eastAsia="Times New Roman" w:hAnsi="Times New Roman" w:cs="Times New Roman"/>
          <w:b/>
          <w:bCs/>
          <w:color w:val="000000"/>
          <w:sz w:val="24"/>
          <w:szCs w:val="24"/>
          <w:lang w:eastAsia="es-AR"/>
        </w:rPr>
        <w:t>5</w:t>
      </w:r>
      <w:r w:rsidRPr="00491C56">
        <w:rPr>
          <w:rFonts w:ascii="Times New Roman" w:eastAsia="Times New Roman" w:hAnsi="Times New Roman" w:cs="Times New Roman"/>
          <w:b/>
          <w:bCs/>
          <w:color w:val="000000"/>
          <w:sz w:val="24"/>
          <w:szCs w:val="24"/>
          <w:lang w:eastAsia="es-AR"/>
        </w:rPr>
        <w:t xml:space="preserve"> a l</w:t>
      </w:r>
      <w:r w:rsidR="00491C56" w:rsidRPr="00491C56">
        <w:rPr>
          <w:rFonts w:ascii="Times New Roman" w:eastAsia="Times New Roman" w:hAnsi="Times New Roman" w:cs="Times New Roman"/>
          <w:b/>
          <w:bCs/>
          <w:color w:val="000000"/>
          <w:sz w:val="24"/>
          <w:szCs w:val="24"/>
          <w:lang w:eastAsia="es-AR"/>
        </w:rPr>
        <w:t xml:space="preserve">as 10:00 </w:t>
      </w:r>
      <w:proofErr w:type="spellStart"/>
      <w:r w:rsidR="00491C56" w:rsidRPr="00491C56">
        <w:rPr>
          <w:rFonts w:ascii="Times New Roman" w:eastAsia="Times New Roman" w:hAnsi="Times New Roman" w:cs="Times New Roman"/>
          <w:b/>
          <w:bCs/>
          <w:color w:val="000000"/>
          <w:sz w:val="24"/>
          <w:szCs w:val="24"/>
          <w:lang w:eastAsia="es-AR"/>
        </w:rPr>
        <w:t>hs</w:t>
      </w:r>
      <w:proofErr w:type="spellEnd"/>
      <w:r w:rsidR="00491C56" w:rsidRPr="00491C56">
        <w:rPr>
          <w:rFonts w:ascii="Times New Roman" w:eastAsia="Times New Roman" w:hAnsi="Times New Roman" w:cs="Times New Roman"/>
          <w:b/>
          <w:bCs/>
          <w:color w:val="000000"/>
          <w:sz w:val="24"/>
          <w:szCs w:val="24"/>
          <w:lang w:eastAsia="es-AR"/>
        </w:rPr>
        <w:t xml:space="preserve"> finalizando el día 2</w:t>
      </w:r>
      <w:r w:rsidRPr="00491C56">
        <w:rPr>
          <w:rFonts w:ascii="Times New Roman" w:eastAsia="Times New Roman" w:hAnsi="Times New Roman" w:cs="Times New Roman"/>
          <w:b/>
          <w:bCs/>
          <w:color w:val="000000"/>
          <w:sz w:val="24"/>
          <w:szCs w:val="24"/>
          <w:lang w:eastAsia="es-AR"/>
        </w:rPr>
        <w:t xml:space="preserve">6 de </w:t>
      </w:r>
      <w:r w:rsidR="00491C56" w:rsidRPr="00491C56">
        <w:rPr>
          <w:rFonts w:ascii="Times New Roman" w:eastAsia="Times New Roman" w:hAnsi="Times New Roman" w:cs="Times New Roman"/>
          <w:b/>
          <w:bCs/>
          <w:color w:val="000000"/>
          <w:sz w:val="24"/>
          <w:szCs w:val="24"/>
          <w:lang w:eastAsia="es-AR"/>
        </w:rPr>
        <w:t>Marzo de 2025</w:t>
      </w:r>
      <w:r w:rsidRPr="00491C56">
        <w:rPr>
          <w:rFonts w:ascii="Times New Roman" w:eastAsia="Times New Roman" w:hAnsi="Times New Roman" w:cs="Times New Roman"/>
          <w:b/>
          <w:bCs/>
          <w:color w:val="000000"/>
          <w:sz w:val="24"/>
          <w:szCs w:val="24"/>
          <w:lang w:eastAsia="es-AR"/>
        </w:rPr>
        <w:t xml:space="preserve"> a las 10:00 </w:t>
      </w:r>
      <w:proofErr w:type="spellStart"/>
      <w:r w:rsidRPr="00491C56">
        <w:rPr>
          <w:rFonts w:ascii="Times New Roman" w:eastAsia="Times New Roman" w:hAnsi="Times New Roman" w:cs="Times New Roman"/>
          <w:b/>
          <w:bCs/>
          <w:color w:val="000000"/>
          <w:sz w:val="24"/>
          <w:szCs w:val="24"/>
          <w:lang w:eastAsia="es-AR"/>
        </w:rPr>
        <w:t>hs</w:t>
      </w:r>
      <w:proofErr w:type="spellEnd"/>
      <w:r w:rsidRPr="00491C56">
        <w:rPr>
          <w:rFonts w:ascii="Times New Roman" w:eastAsia="Times New Roman" w:hAnsi="Times New Roman" w:cs="Times New Roman"/>
          <w:b/>
          <w:bCs/>
          <w:color w:val="000000"/>
          <w:sz w:val="24"/>
          <w:szCs w:val="24"/>
          <w:lang w:eastAsia="es-AR"/>
        </w:rPr>
        <w:t>.</w:t>
      </w:r>
      <w:r w:rsidRPr="00491C56">
        <w:rPr>
          <w:rFonts w:ascii="Times New Roman" w:eastAsia="Times New Roman" w:hAnsi="Times New Roman" w:cs="Times New Roman"/>
          <w:color w:val="000000"/>
          <w:sz w:val="24"/>
          <w:szCs w:val="24"/>
          <w:lang w:eastAsia="es-AR"/>
        </w:rPr>
        <w:t>  Los usuarios registrados en el portal para poder pujar en la subasta deberán encontrarse inscriptos</w:t>
      </w:r>
      <w:r w:rsidRPr="00E04D26">
        <w:rPr>
          <w:rFonts w:ascii="Times New Roman" w:eastAsia="Times New Roman" w:hAnsi="Times New Roman" w:cs="Times New Roman"/>
          <w:color w:val="000000"/>
          <w:sz w:val="24"/>
          <w:szCs w:val="24"/>
          <w:lang w:eastAsia="es-AR"/>
        </w:rPr>
        <w:t xml:space="preserve"> con una antelación mínima de tres días hábiles al comienzo de la celebración de la misma y deberán depositar, al menos tres días antes de la fecha fijada para el inicio de la puja electrónica, la suma de </w:t>
      </w:r>
      <w:r w:rsidRPr="00E6434E">
        <w:rPr>
          <w:rFonts w:ascii="Times New Roman" w:eastAsia="Times New Roman" w:hAnsi="Times New Roman" w:cs="Times New Roman"/>
          <w:b/>
          <w:color w:val="000000"/>
          <w:sz w:val="24"/>
          <w:szCs w:val="24"/>
          <w:lang w:eastAsia="es-AR"/>
        </w:rPr>
        <w:t>PESOS CIENTO DIEZ MIL ($110.000)</w:t>
      </w:r>
      <w:r>
        <w:rPr>
          <w:rFonts w:ascii="Times New Roman" w:eastAsia="Times New Roman" w:hAnsi="Times New Roman" w:cs="Times New Roman"/>
          <w:color w:val="000000"/>
          <w:sz w:val="24"/>
          <w:szCs w:val="24"/>
          <w:lang w:eastAsia="es-AR"/>
        </w:rPr>
        <w:t xml:space="preserve"> </w:t>
      </w:r>
      <w:r w:rsidRPr="00E04D26">
        <w:rPr>
          <w:rFonts w:ascii="Times New Roman" w:eastAsia="Times New Roman" w:hAnsi="Times New Roman" w:cs="Times New Roman"/>
          <w:color w:val="000000"/>
          <w:sz w:val="24"/>
          <w:szCs w:val="24"/>
          <w:lang w:eastAsia="es-AR"/>
        </w:rPr>
        <w:t xml:space="preserve">en la cuenta de autos en concepto de depósito en garantía, el cual eventualmente integrará el importe de la seña. No se admitirá </w:t>
      </w:r>
      <w:r>
        <w:rPr>
          <w:rFonts w:ascii="Times New Roman" w:eastAsia="Times New Roman" w:hAnsi="Times New Roman" w:cs="Times New Roman"/>
          <w:color w:val="000000"/>
          <w:sz w:val="24"/>
          <w:szCs w:val="24"/>
          <w:lang w:eastAsia="es-AR"/>
        </w:rPr>
        <w:t xml:space="preserve">la compra en comisión ni </w:t>
      </w:r>
      <w:r w:rsidRPr="00E04D26">
        <w:rPr>
          <w:rFonts w:ascii="Times New Roman" w:eastAsia="Times New Roman" w:hAnsi="Times New Roman" w:cs="Times New Roman"/>
          <w:color w:val="000000"/>
          <w:sz w:val="24"/>
          <w:szCs w:val="24"/>
          <w:lang w:eastAsia="es-AR"/>
        </w:rPr>
        <w:t xml:space="preserve">la cesión del boleto de compraventa. Las sumas dentro de las cuales podrán efectuar sus ofertas los postores estarán determinadas por un cuadro de tramos de puja numerado correlativamente e incrementados de acuerdo a lo establecido en el art.32 de la Ac.3604/12, correspondiendo a cada uno de ellos un monto concreto. La primera oferta a efectuarse deberá- al menos- ser igual a la base  establecida. Los tramos subsiguientes se incrementarán en un 5% de la primera oferta. Si en los últimos tres minutos del plazo algún postor hace una oferta, el tiempo de duración de la puja virtual se ampliará automáticamente 10 minutos más. Si durante el tiempo de extensión algún postor realizara una nueva oferta, el plazo de la puja virtual se ha de extender por otros </w:t>
      </w:r>
      <w:r w:rsidRPr="008C7D31">
        <w:rPr>
          <w:rFonts w:ascii="Times New Roman" w:eastAsia="Times New Roman" w:hAnsi="Times New Roman" w:cs="Times New Roman"/>
          <w:color w:val="000000"/>
          <w:sz w:val="24"/>
          <w:szCs w:val="24"/>
          <w:lang w:eastAsia="es-AR"/>
        </w:rPr>
        <w:t xml:space="preserve">nuevos 10 minutos y </w:t>
      </w:r>
      <w:proofErr w:type="spellStart"/>
      <w:r w:rsidRPr="008C7D31">
        <w:rPr>
          <w:rFonts w:ascii="Times New Roman" w:eastAsia="Times New Roman" w:hAnsi="Times New Roman" w:cs="Times New Roman"/>
          <w:color w:val="000000"/>
          <w:sz w:val="24"/>
          <w:szCs w:val="24"/>
          <w:lang w:eastAsia="es-AR"/>
        </w:rPr>
        <w:t>asi</w:t>
      </w:r>
      <w:proofErr w:type="spellEnd"/>
      <w:r w:rsidRPr="008C7D31">
        <w:rPr>
          <w:rFonts w:ascii="Times New Roman" w:eastAsia="Times New Roman" w:hAnsi="Times New Roman" w:cs="Times New Roman"/>
          <w:color w:val="000000"/>
          <w:sz w:val="24"/>
          <w:szCs w:val="24"/>
          <w:lang w:eastAsia="es-AR"/>
        </w:rPr>
        <w:t xml:space="preserve"> sucesivamente, hasta que luego de una última oferta transcurran 10 minutos sin una nueva oferta que la supere. El bien será adjudicado a quien hubiere realizado la mejor oferta. Una vez concluido el acto de subasta y determinado el ganador, éste será notificado a la dirección de correo electrónico que hubiere denunciado al momento de su inscripción, así como en su panel de usuario del Portal. Fijase para el </w:t>
      </w:r>
      <w:r w:rsidR="008C7D31" w:rsidRPr="008C7D31">
        <w:rPr>
          <w:rFonts w:ascii="Times New Roman" w:eastAsia="Times New Roman" w:hAnsi="Times New Roman" w:cs="Times New Roman"/>
          <w:b/>
          <w:bCs/>
          <w:color w:val="000000"/>
          <w:sz w:val="24"/>
          <w:szCs w:val="24"/>
          <w:lang w:eastAsia="es-AR"/>
        </w:rPr>
        <w:t>3</w:t>
      </w:r>
      <w:r w:rsidRPr="008C7D31">
        <w:rPr>
          <w:rFonts w:ascii="Times New Roman" w:eastAsia="Times New Roman" w:hAnsi="Times New Roman" w:cs="Times New Roman"/>
          <w:b/>
          <w:bCs/>
          <w:color w:val="000000"/>
          <w:sz w:val="24"/>
          <w:szCs w:val="24"/>
          <w:lang w:eastAsia="es-AR"/>
        </w:rPr>
        <w:t xml:space="preserve"> de </w:t>
      </w:r>
      <w:r w:rsidR="008C7D31" w:rsidRPr="008C7D31">
        <w:rPr>
          <w:rFonts w:ascii="Times New Roman" w:eastAsia="Times New Roman" w:hAnsi="Times New Roman" w:cs="Times New Roman"/>
          <w:b/>
          <w:bCs/>
          <w:color w:val="000000"/>
          <w:sz w:val="24"/>
          <w:szCs w:val="24"/>
          <w:lang w:eastAsia="es-AR"/>
        </w:rPr>
        <w:t>Abril de 2025</w:t>
      </w:r>
      <w:r w:rsidRPr="008C7D31">
        <w:rPr>
          <w:rFonts w:ascii="Times New Roman" w:eastAsia="Times New Roman" w:hAnsi="Times New Roman" w:cs="Times New Roman"/>
          <w:b/>
          <w:bCs/>
          <w:color w:val="000000"/>
          <w:sz w:val="24"/>
          <w:szCs w:val="24"/>
          <w:lang w:eastAsia="es-AR"/>
        </w:rPr>
        <w:t xml:space="preserve"> a las </w:t>
      </w:r>
      <w:r w:rsidR="008C7D31" w:rsidRPr="008C7D31">
        <w:rPr>
          <w:rFonts w:ascii="Times New Roman" w:eastAsia="Times New Roman" w:hAnsi="Times New Roman" w:cs="Times New Roman"/>
          <w:b/>
          <w:bCs/>
          <w:color w:val="000000"/>
          <w:sz w:val="24"/>
          <w:szCs w:val="24"/>
          <w:lang w:eastAsia="es-AR"/>
        </w:rPr>
        <w:t>12</w:t>
      </w:r>
      <w:r w:rsidRPr="008C7D31">
        <w:rPr>
          <w:rFonts w:ascii="Times New Roman" w:eastAsia="Times New Roman" w:hAnsi="Times New Roman" w:cs="Times New Roman"/>
          <w:b/>
          <w:bCs/>
          <w:color w:val="000000"/>
          <w:sz w:val="24"/>
          <w:szCs w:val="24"/>
          <w:lang w:eastAsia="es-AR"/>
        </w:rPr>
        <w:t>:</w:t>
      </w:r>
      <w:r w:rsidR="008C7D31" w:rsidRPr="008C7D31">
        <w:rPr>
          <w:rFonts w:ascii="Times New Roman" w:eastAsia="Times New Roman" w:hAnsi="Times New Roman" w:cs="Times New Roman"/>
          <w:b/>
          <w:bCs/>
          <w:color w:val="000000"/>
          <w:sz w:val="24"/>
          <w:szCs w:val="24"/>
          <w:lang w:eastAsia="es-AR"/>
        </w:rPr>
        <w:t>0</w:t>
      </w:r>
      <w:r w:rsidRPr="008C7D31">
        <w:rPr>
          <w:rFonts w:ascii="Times New Roman" w:eastAsia="Times New Roman" w:hAnsi="Times New Roman" w:cs="Times New Roman"/>
          <w:b/>
          <w:bCs/>
          <w:color w:val="000000"/>
          <w:sz w:val="24"/>
          <w:szCs w:val="24"/>
          <w:lang w:eastAsia="es-AR"/>
        </w:rPr>
        <w:t xml:space="preserve">0 </w:t>
      </w:r>
      <w:proofErr w:type="spellStart"/>
      <w:r w:rsidRPr="008C7D31">
        <w:rPr>
          <w:rFonts w:ascii="Times New Roman" w:eastAsia="Times New Roman" w:hAnsi="Times New Roman" w:cs="Times New Roman"/>
          <w:b/>
          <w:bCs/>
          <w:color w:val="000000"/>
          <w:sz w:val="24"/>
          <w:szCs w:val="24"/>
          <w:lang w:eastAsia="es-AR"/>
        </w:rPr>
        <w:t>hs</w:t>
      </w:r>
      <w:proofErr w:type="spellEnd"/>
      <w:r w:rsidRPr="008C7D31">
        <w:rPr>
          <w:rFonts w:ascii="Times New Roman" w:eastAsia="Times New Roman" w:hAnsi="Times New Roman" w:cs="Times New Roman"/>
          <w:color w:val="000000"/>
          <w:sz w:val="24"/>
          <w:szCs w:val="24"/>
          <w:lang w:eastAsia="es-AR"/>
        </w:rPr>
        <w:t>. la audiencia de adjudicación, a la que deberán comparecer el martillero y quien resultare ser el mejor postor en la subasta, quien deberá presentar el formulario de inscripción a la subasta, comprobante de pago del depósito en garantía y el comprobante de depósito en la c</w:t>
      </w:r>
      <w:r w:rsidR="000B4AC4" w:rsidRPr="008C7D31">
        <w:rPr>
          <w:rFonts w:ascii="Times New Roman" w:eastAsia="Times New Roman" w:hAnsi="Times New Roman" w:cs="Times New Roman"/>
          <w:color w:val="000000"/>
          <w:sz w:val="24"/>
          <w:szCs w:val="24"/>
          <w:lang w:eastAsia="es-AR"/>
        </w:rPr>
        <w:t>uenta de autos de la seña del 15</w:t>
      </w:r>
      <w:r w:rsidRPr="00E04D26">
        <w:rPr>
          <w:rFonts w:ascii="Times New Roman" w:eastAsia="Times New Roman" w:hAnsi="Times New Roman" w:cs="Times New Roman"/>
          <w:color w:val="000000"/>
          <w:sz w:val="24"/>
          <w:szCs w:val="24"/>
          <w:lang w:eastAsia="es-AR"/>
        </w:rPr>
        <w:t xml:space="preserve"> % del precio</w:t>
      </w:r>
      <w:r w:rsidR="00322E94">
        <w:rPr>
          <w:rFonts w:ascii="Times New Roman" w:eastAsia="Times New Roman" w:hAnsi="Times New Roman" w:cs="Times New Roman"/>
          <w:color w:val="000000"/>
          <w:sz w:val="24"/>
          <w:szCs w:val="24"/>
          <w:lang w:eastAsia="es-AR"/>
        </w:rPr>
        <w:t xml:space="preserve">, </w:t>
      </w:r>
      <w:r w:rsidR="00322E94" w:rsidRPr="00322E94">
        <w:rPr>
          <w:rFonts w:ascii="Times New Roman" w:eastAsia="Times New Roman" w:hAnsi="Times New Roman" w:cs="Times New Roman"/>
          <w:color w:val="000000"/>
          <w:sz w:val="24"/>
          <w:szCs w:val="24"/>
          <w:lang w:eastAsia="es-AR"/>
        </w:rPr>
        <w:t xml:space="preserve">con </w:t>
      </w:r>
      <w:r w:rsidR="00322E94" w:rsidRPr="00322E94">
        <w:rPr>
          <w:rFonts w:ascii="Times New Roman" w:eastAsia="Times New Roman" w:hAnsi="Times New Roman" w:cs="Times New Roman"/>
          <w:color w:val="000000"/>
          <w:sz w:val="24"/>
          <w:szCs w:val="24"/>
          <w:lang w:eastAsia="es-AR"/>
        </w:rPr>
        <w:lastRenderedPageBreak/>
        <w:t xml:space="preserve">excepción de la parte actora, a quien se declara exenta del pago de la </w:t>
      </w:r>
      <w:r w:rsidR="00322E94">
        <w:rPr>
          <w:rFonts w:ascii="Times New Roman" w:eastAsia="Times New Roman" w:hAnsi="Times New Roman" w:cs="Times New Roman"/>
          <w:color w:val="000000"/>
          <w:sz w:val="24"/>
          <w:szCs w:val="24"/>
          <w:lang w:eastAsia="es-AR"/>
        </w:rPr>
        <w:t>misma</w:t>
      </w:r>
      <w:r w:rsidRPr="00E04D26">
        <w:rPr>
          <w:rFonts w:ascii="Times New Roman" w:eastAsia="Times New Roman" w:hAnsi="Times New Roman" w:cs="Times New Roman"/>
          <w:color w:val="000000"/>
          <w:sz w:val="24"/>
          <w:szCs w:val="24"/>
          <w:lang w:eastAsia="es-AR"/>
        </w:rPr>
        <w:t>, momento en el que también deberá constituir domicilio procesal en el radio de asiento del juzgado, bajo apercibimiento de que las sucesivas providencias se le darán por notificadas automáticamente conforme el art.133 del CPCC. El comprador deberá abonar también el sellado de ley y el 10 % de los honorarios del martillero en concepto de aportes previsionales. La co</w:t>
      </w:r>
      <w:r w:rsidR="000B4AC4">
        <w:rPr>
          <w:rFonts w:ascii="Times New Roman" w:eastAsia="Times New Roman" w:hAnsi="Times New Roman" w:cs="Times New Roman"/>
          <w:color w:val="000000"/>
          <w:sz w:val="24"/>
          <w:szCs w:val="24"/>
          <w:lang w:eastAsia="es-AR"/>
        </w:rPr>
        <w:t>misión del martillero será del 10</w:t>
      </w:r>
      <w:r w:rsidRPr="00E04D26">
        <w:rPr>
          <w:rFonts w:ascii="Times New Roman" w:eastAsia="Times New Roman" w:hAnsi="Times New Roman" w:cs="Times New Roman"/>
          <w:color w:val="000000"/>
          <w:sz w:val="24"/>
          <w:szCs w:val="24"/>
          <w:lang w:eastAsia="es-AR"/>
        </w:rPr>
        <w:t xml:space="preserve">% </w:t>
      </w:r>
      <w:r w:rsidR="000B4AC4">
        <w:rPr>
          <w:rFonts w:ascii="Times New Roman" w:eastAsia="Times New Roman" w:hAnsi="Times New Roman" w:cs="Times New Roman"/>
          <w:color w:val="000000"/>
          <w:sz w:val="24"/>
          <w:szCs w:val="24"/>
          <w:lang w:eastAsia="es-AR"/>
        </w:rPr>
        <w:t>a cargo del comprador</w:t>
      </w:r>
      <w:r w:rsidRPr="00E04D26">
        <w:rPr>
          <w:rFonts w:ascii="Times New Roman" w:eastAsia="Times New Roman" w:hAnsi="Times New Roman" w:cs="Times New Roman"/>
          <w:color w:val="000000"/>
          <w:sz w:val="24"/>
          <w:szCs w:val="24"/>
          <w:lang w:eastAsia="es-AR"/>
        </w:rPr>
        <w:t xml:space="preserve">. Quien resulte comprador en subasta, a los fines del depósito del saldo del precio deberá estarse a las disposiciones de la OPASI 2-419 del BCRA. Para la eventualidad que el mayor oferente no cumpliere con tales obligaciones, perderá la garantía y quien haya realizado la oferta precedente, si no hubiere pedido la restitución de la garantía, será invitado a mantenerla. A los postores que no resulten compradores en la subasta se procederá a devolver el depósito en garantía en forma automática mediante oficio al Banco de la Provincia de Buenos Aires, en el que se consignará el listado de postores no adjudicatarios que remita la Seccional del Registro de Subastas, a </w:t>
      </w:r>
      <w:r w:rsidRPr="008C7D31">
        <w:rPr>
          <w:rFonts w:ascii="Times New Roman" w:eastAsia="Times New Roman" w:hAnsi="Times New Roman" w:cs="Times New Roman"/>
          <w:color w:val="000000"/>
          <w:sz w:val="24"/>
          <w:szCs w:val="24"/>
          <w:lang w:eastAsia="es-AR"/>
        </w:rPr>
        <w:t>excepción de aquellos postores que hubieran hecho reserva de postura para el supuesto en que existiera postor remiso.</w:t>
      </w:r>
      <w:r w:rsidR="00322E94" w:rsidRPr="008C7D31">
        <w:rPr>
          <w:rFonts w:ascii="Times New Roman" w:eastAsia="Times New Roman" w:hAnsi="Times New Roman" w:cs="Times New Roman"/>
          <w:color w:val="000000"/>
          <w:sz w:val="24"/>
          <w:szCs w:val="24"/>
          <w:lang w:eastAsia="es-AR"/>
        </w:rPr>
        <w:t xml:space="preserve"> </w:t>
      </w:r>
      <w:r w:rsidRPr="008C7D31">
        <w:rPr>
          <w:rFonts w:ascii="Times New Roman" w:eastAsia="Times New Roman" w:hAnsi="Times New Roman" w:cs="Times New Roman"/>
          <w:color w:val="000000"/>
          <w:sz w:val="24"/>
          <w:szCs w:val="24"/>
          <w:lang w:eastAsia="es-AR"/>
        </w:rPr>
        <w:t xml:space="preserve">Todos los depósitos deberán efectuarse en el Bco. de la Provincia de Bs. As. </w:t>
      </w:r>
      <w:proofErr w:type="spellStart"/>
      <w:r w:rsidRPr="008C7D31">
        <w:rPr>
          <w:rFonts w:ascii="Times New Roman" w:eastAsia="Times New Roman" w:hAnsi="Times New Roman" w:cs="Times New Roman"/>
          <w:color w:val="000000"/>
          <w:sz w:val="24"/>
          <w:szCs w:val="24"/>
          <w:lang w:eastAsia="es-AR"/>
        </w:rPr>
        <w:t>Suc</w:t>
      </w:r>
      <w:proofErr w:type="spellEnd"/>
      <w:r w:rsidRPr="008C7D31">
        <w:rPr>
          <w:rFonts w:ascii="Times New Roman" w:eastAsia="Times New Roman" w:hAnsi="Times New Roman" w:cs="Times New Roman"/>
          <w:color w:val="000000"/>
          <w:sz w:val="24"/>
          <w:szCs w:val="24"/>
          <w:lang w:eastAsia="es-AR"/>
        </w:rPr>
        <w:t xml:space="preserve">. </w:t>
      </w:r>
      <w:r w:rsidR="000B4AC4" w:rsidRPr="008C7D31">
        <w:rPr>
          <w:rFonts w:ascii="Times New Roman" w:eastAsia="Times New Roman" w:hAnsi="Times New Roman" w:cs="Times New Roman"/>
          <w:color w:val="000000"/>
          <w:sz w:val="24"/>
          <w:szCs w:val="24"/>
          <w:lang w:eastAsia="es-AR"/>
        </w:rPr>
        <w:t xml:space="preserve">Moreno </w:t>
      </w:r>
      <w:r w:rsidRPr="008C7D31">
        <w:rPr>
          <w:rFonts w:ascii="Times New Roman" w:eastAsia="Times New Roman" w:hAnsi="Times New Roman" w:cs="Times New Roman"/>
          <w:color w:val="000000"/>
          <w:sz w:val="24"/>
          <w:szCs w:val="24"/>
          <w:lang w:eastAsia="es-AR"/>
        </w:rPr>
        <w:t>en la cuenta de autos en </w:t>
      </w:r>
      <w:r w:rsidRPr="008C7D31">
        <w:rPr>
          <w:rFonts w:ascii="Times New Roman" w:eastAsia="Times New Roman" w:hAnsi="Times New Roman" w:cs="Times New Roman"/>
          <w:color w:val="000000"/>
          <w:sz w:val="24"/>
          <w:szCs w:val="24"/>
          <w:u w:val="single"/>
          <w:lang w:eastAsia="es-AR"/>
        </w:rPr>
        <w:t>PESOS</w:t>
      </w:r>
      <w:r w:rsidRPr="008C7D31">
        <w:rPr>
          <w:rFonts w:ascii="Times New Roman" w:eastAsia="Times New Roman" w:hAnsi="Times New Roman" w:cs="Times New Roman"/>
          <w:color w:val="000000"/>
          <w:sz w:val="24"/>
          <w:szCs w:val="24"/>
          <w:lang w:eastAsia="es-AR"/>
        </w:rPr>
        <w:t xml:space="preserve"> N° </w:t>
      </w:r>
      <w:r w:rsidR="000B4AC4" w:rsidRPr="008C7D31">
        <w:rPr>
          <w:rFonts w:ascii="Times New Roman" w:eastAsia="Times New Roman" w:hAnsi="Times New Roman" w:cs="Times New Roman"/>
          <w:color w:val="000000"/>
          <w:sz w:val="24"/>
          <w:szCs w:val="24"/>
          <w:lang w:eastAsia="es-AR"/>
        </w:rPr>
        <w:t xml:space="preserve">5126 027-0516179/4  y cuyo Nro. De CBU es 01400441-27512651617942 </w:t>
      </w:r>
      <w:r w:rsidRPr="008C7D31">
        <w:rPr>
          <w:rFonts w:ascii="Times New Roman" w:eastAsia="Times New Roman" w:hAnsi="Times New Roman" w:cs="Times New Roman"/>
          <w:color w:val="000000"/>
          <w:sz w:val="24"/>
          <w:szCs w:val="24"/>
          <w:lang w:eastAsia="es-AR"/>
        </w:rPr>
        <w:t>y cuyo N</w:t>
      </w:r>
      <w:r w:rsidR="000B4AC4" w:rsidRPr="008C7D31">
        <w:rPr>
          <w:rFonts w:ascii="Times New Roman" w:eastAsia="Times New Roman" w:hAnsi="Times New Roman" w:cs="Times New Roman"/>
          <w:color w:val="000000"/>
          <w:sz w:val="24"/>
          <w:szCs w:val="24"/>
          <w:lang w:eastAsia="es-AR"/>
        </w:rPr>
        <w:t>° de CUIT es 30- 70721665- 0.- Exhibición del bien</w:t>
      </w:r>
      <w:r w:rsidRPr="008C7D31">
        <w:rPr>
          <w:rFonts w:ascii="Times New Roman" w:eastAsia="Times New Roman" w:hAnsi="Times New Roman" w:cs="Times New Roman"/>
          <w:color w:val="000000"/>
          <w:sz w:val="24"/>
          <w:szCs w:val="24"/>
          <w:lang w:eastAsia="es-AR"/>
        </w:rPr>
        <w:t xml:space="preserve"> </w:t>
      </w:r>
      <w:r w:rsidR="000B4AC4" w:rsidRPr="008C7D31">
        <w:rPr>
          <w:rFonts w:ascii="Times New Roman" w:eastAsia="Times New Roman" w:hAnsi="Times New Roman" w:cs="Times New Roman"/>
          <w:color w:val="000000"/>
          <w:sz w:val="24"/>
          <w:szCs w:val="24"/>
          <w:lang w:eastAsia="es-AR"/>
        </w:rPr>
        <w:t xml:space="preserve">el </w:t>
      </w:r>
      <w:r w:rsidR="008C7D31" w:rsidRPr="008C7D31">
        <w:rPr>
          <w:rFonts w:ascii="Times New Roman" w:eastAsia="Times New Roman" w:hAnsi="Times New Roman" w:cs="Times New Roman"/>
          <w:color w:val="000000"/>
          <w:sz w:val="24"/>
          <w:szCs w:val="24"/>
          <w:lang w:eastAsia="es-AR"/>
        </w:rPr>
        <w:t>5 y 6</w:t>
      </w:r>
      <w:r w:rsidRPr="008C7D31">
        <w:rPr>
          <w:rFonts w:ascii="Times New Roman" w:eastAsia="Times New Roman" w:hAnsi="Times New Roman" w:cs="Times New Roman"/>
          <w:color w:val="000000"/>
          <w:sz w:val="24"/>
          <w:szCs w:val="24"/>
          <w:lang w:eastAsia="es-AR"/>
        </w:rPr>
        <w:t xml:space="preserve"> de</w:t>
      </w:r>
      <w:r w:rsidR="008C7D31" w:rsidRPr="008C7D31">
        <w:rPr>
          <w:rFonts w:ascii="Times New Roman" w:eastAsia="Times New Roman" w:hAnsi="Times New Roman" w:cs="Times New Roman"/>
          <w:color w:val="000000"/>
          <w:sz w:val="24"/>
          <w:szCs w:val="24"/>
          <w:lang w:eastAsia="es-AR"/>
        </w:rPr>
        <w:t xml:space="preserve"> Marzo de 2025 </w:t>
      </w:r>
      <w:r w:rsidRPr="008C7D31">
        <w:rPr>
          <w:rFonts w:ascii="Times New Roman" w:eastAsia="Times New Roman" w:hAnsi="Times New Roman" w:cs="Times New Roman"/>
          <w:color w:val="000000"/>
          <w:sz w:val="24"/>
          <w:szCs w:val="24"/>
          <w:lang w:eastAsia="es-AR"/>
        </w:rPr>
        <w:t xml:space="preserve">de 10 a 12 </w:t>
      </w:r>
      <w:proofErr w:type="spellStart"/>
      <w:r w:rsidRPr="008C7D31">
        <w:rPr>
          <w:rFonts w:ascii="Times New Roman" w:eastAsia="Times New Roman" w:hAnsi="Times New Roman" w:cs="Times New Roman"/>
          <w:color w:val="000000"/>
          <w:sz w:val="24"/>
          <w:szCs w:val="24"/>
          <w:lang w:eastAsia="es-AR"/>
        </w:rPr>
        <w:t>hs</w:t>
      </w:r>
      <w:proofErr w:type="spellEnd"/>
      <w:r w:rsidR="00D8257E" w:rsidRPr="008C7D31">
        <w:rPr>
          <w:rFonts w:ascii="Times New Roman" w:eastAsia="Times New Roman" w:hAnsi="Times New Roman" w:cs="Times New Roman"/>
          <w:color w:val="000000"/>
          <w:sz w:val="24"/>
          <w:szCs w:val="24"/>
          <w:lang w:eastAsia="es-AR"/>
        </w:rPr>
        <w:t xml:space="preserve"> en Colectora Acceso Oeste mano Lujan (entre </w:t>
      </w:r>
      <w:proofErr w:type="spellStart"/>
      <w:r w:rsidR="00D8257E" w:rsidRPr="008C7D31">
        <w:rPr>
          <w:rFonts w:ascii="Times New Roman" w:eastAsia="Times New Roman" w:hAnsi="Times New Roman" w:cs="Times New Roman"/>
          <w:color w:val="000000"/>
          <w:sz w:val="24"/>
          <w:szCs w:val="24"/>
          <w:lang w:eastAsia="es-AR"/>
        </w:rPr>
        <w:t>Bacacay</w:t>
      </w:r>
      <w:proofErr w:type="spellEnd"/>
      <w:r w:rsidR="00D8257E" w:rsidRPr="008C7D31">
        <w:rPr>
          <w:rFonts w:ascii="Times New Roman" w:eastAsia="Times New Roman" w:hAnsi="Times New Roman" w:cs="Times New Roman"/>
          <w:color w:val="000000"/>
          <w:sz w:val="24"/>
          <w:szCs w:val="24"/>
          <w:lang w:eastAsia="es-AR"/>
        </w:rPr>
        <w:t xml:space="preserve"> y </w:t>
      </w:r>
      <w:proofErr w:type="spellStart"/>
      <w:r w:rsidR="00D8257E" w:rsidRPr="008C7D31">
        <w:rPr>
          <w:rFonts w:ascii="Times New Roman" w:eastAsia="Times New Roman" w:hAnsi="Times New Roman" w:cs="Times New Roman"/>
          <w:color w:val="000000"/>
          <w:sz w:val="24"/>
          <w:szCs w:val="24"/>
          <w:lang w:eastAsia="es-AR"/>
        </w:rPr>
        <w:t>Rusconi</w:t>
      </w:r>
      <w:proofErr w:type="spellEnd"/>
      <w:r w:rsidR="00D8257E" w:rsidRPr="008C7D31">
        <w:rPr>
          <w:rFonts w:ascii="Times New Roman" w:eastAsia="Times New Roman" w:hAnsi="Times New Roman" w:cs="Times New Roman"/>
          <w:color w:val="000000"/>
          <w:sz w:val="24"/>
          <w:szCs w:val="24"/>
          <w:lang w:eastAsia="es-AR"/>
        </w:rPr>
        <w:t>) altura Km 53, General Rodríguez (DEPOSITO TRANSPORTE FARES)</w:t>
      </w:r>
      <w:r w:rsidRPr="008C7D31">
        <w:rPr>
          <w:rFonts w:ascii="Times New Roman" w:eastAsia="Times New Roman" w:hAnsi="Times New Roman" w:cs="Times New Roman"/>
          <w:color w:val="000000"/>
          <w:sz w:val="24"/>
          <w:szCs w:val="24"/>
          <w:lang w:eastAsia="es-AR"/>
        </w:rPr>
        <w:t xml:space="preserve">. Mayor información en la Mesa de Entradas del Juzgado, o virtualmente www.scba.gov.ar (MEV) </w:t>
      </w:r>
      <w:r w:rsidR="00322E94" w:rsidRPr="008C7D31">
        <w:rPr>
          <w:rFonts w:ascii="Times New Roman" w:eastAsia="Times New Roman" w:hAnsi="Times New Roman" w:cs="Times New Roman"/>
          <w:color w:val="000000"/>
          <w:sz w:val="24"/>
          <w:szCs w:val="24"/>
          <w:lang w:eastAsia="es-AR"/>
        </w:rPr>
        <w:t>examinando el expediente en los términos de los arts. 131/133 de la ley 5177 o en la Oficina de la Martillera 11-3883-9000 (art. 575 del CPCC)</w:t>
      </w:r>
      <w:r w:rsidRPr="008C7D31">
        <w:rPr>
          <w:rFonts w:ascii="Times New Roman" w:eastAsia="Times New Roman" w:hAnsi="Times New Roman" w:cs="Times New Roman"/>
          <w:color w:val="000000"/>
          <w:sz w:val="24"/>
          <w:szCs w:val="24"/>
          <w:lang w:eastAsia="es-AR"/>
        </w:rPr>
        <w:t>. El pr</w:t>
      </w:r>
      <w:r w:rsidR="000B4AC4" w:rsidRPr="008C7D31">
        <w:rPr>
          <w:rFonts w:ascii="Times New Roman" w:eastAsia="Times New Roman" w:hAnsi="Times New Roman" w:cs="Times New Roman"/>
          <w:color w:val="000000"/>
          <w:sz w:val="24"/>
          <w:szCs w:val="24"/>
          <w:lang w:eastAsia="es-AR"/>
        </w:rPr>
        <w:t xml:space="preserve">esente edicto se publicará por 2 </w:t>
      </w:r>
      <w:r w:rsidRPr="008C7D31">
        <w:rPr>
          <w:rFonts w:ascii="Times New Roman" w:eastAsia="Times New Roman" w:hAnsi="Times New Roman" w:cs="Times New Roman"/>
          <w:color w:val="000000"/>
          <w:sz w:val="24"/>
          <w:szCs w:val="24"/>
          <w:lang w:eastAsia="es-AR"/>
        </w:rPr>
        <w:t xml:space="preserve">días </w:t>
      </w:r>
      <w:r w:rsidR="00E6434E" w:rsidRPr="008C7D31">
        <w:rPr>
          <w:rFonts w:ascii="Times New Roman" w:eastAsia="Times New Roman" w:hAnsi="Times New Roman" w:cs="Times New Roman"/>
          <w:color w:val="000000"/>
          <w:sz w:val="24"/>
          <w:szCs w:val="24"/>
          <w:lang w:eastAsia="es-AR"/>
        </w:rPr>
        <w:t xml:space="preserve">únicamente </w:t>
      </w:r>
      <w:r w:rsidRPr="008C7D31">
        <w:rPr>
          <w:rFonts w:ascii="Times New Roman" w:eastAsia="Times New Roman" w:hAnsi="Times New Roman" w:cs="Times New Roman"/>
          <w:color w:val="000000"/>
          <w:sz w:val="24"/>
          <w:szCs w:val="24"/>
          <w:lang w:eastAsia="es-AR"/>
        </w:rPr>
        <w:t>en el Boletín Judicial</w:t>
      </w:r>
      <w:r w:rsidR="000B4AC4" w:rsidRPr="008C7D31">
        <w:rPr>
          <w:rFonts w:ascii="Times New Roman" w:eastAsia="Times New Roman" w:hAnsi="Times New Roman" w:cs="Times New Roman"/>
          <w:color w:val="000000"/>
          <w:sz w:val="24"/>
          <w:szCs w:val="24"/>
          <w:lang w:eastAsia="es-AR"/>
        </w:rPr>
        <w:t>.-</w:t>
      </w:r>
      <w:r w:rsidRPr="00E04D26">
        <w:rPr>
          <w:rFonts w:ascii="Times New Roman" w:eastAsia="Times New Roman" w:hAnsi="Times New Roman" w:cs="Times New Roman"/>
          <w:color w:val="000000"/>
          <w:sz w:val="24"/>
          <w:szCs w:val="24"/>
          <w:lang w:eastAsia="es-AR"/>
        </w:rPr>
        <w:t> </w:t>
      </w:r>
    </w:p>
    <w:p w14:paraId="56D555CE" w14:textId="77777777" w:rsidR="00426E87" w:rsidRDefault="00426E87" w:rsidP="00E04D26">
      <w:pPr>
        <w:jc w:val="both"/>
      </w:pPr>
    </w:p>
    <w:sectPr w:rsidR="00426E87" w:rsidSect="00CE7D5B">
      <w:pgSz w:w="11907" w:h="16839" w:code="9"/>
      <w:pgMar w:top="2835" w:right="851" w:bottom="1134" w:left="2835" w:header="720" w:footer="720"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D26"/>
    <w:rsid w:val="000B4AC4"/>
    <w:rsid w:val="00322E94"/>
    <w:rsid w:val="003445C9"/>
    <w:rsid w:val="00420085"/>
    <w:rsid w:val="00426E87"/>
    <w:rsid w:val="00491C56"/>
    <w:rsid w:val="008C7D31"/>
    <w:rsid w:val="00CE7D5B"/>
    <w:rsid w:val="00D8257E"/>
    <w:rsid w:val="00E04D26"/>
    <w:rsid w:val="00E6434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657B5"/>
  <w15:docId w15:val="{996BBABE-3BF7-4E30-8492-6163BC23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453123">
      <w:bodyDiv w:val="1"/>
      <w:marLeft w:val="0"/>
      <w:marRight w:val="0"/>
      <w:marTop w:val="0"/>
      <w:marBottom w:val="0"/>
      <w:divBdr>
        <w:top w:val="none" w:sz="0" w:space="0" w:color="auto"/>
        <w:left w:val="none" w:sz="0" w:space="0" w:color="auto"/>
        <w:bottom w:val="none" w:sz="0" w:space="0" w:color="auto"/>
        <w:right w:val="none" w:sz="0" w:space="0" w:color="auto"/>
      </w:divBdr>
      <w:divsChild>
        <w:div w:id="2001693337">
          <w:marLeft w:val="0"/>
          <w:marRight w:val="0"/>
          <w:marTop w:val="101"/>
          <w:marBottom w:val="101"/>
          <w:divBdr>
            <w:top w:val="none" w:sz="0" w:space="0" w:color="auto"/>
            <w:left w:val="none" w:sz="0" w:space="0" w:color="auto"/>
            <w:bottom w:val="none" w:sz="0" w:space="0" w:color="auto"/>
            <w:right w:val="none" w:sz="0" w:space="0" w:color="auto"/>
          </w:divBdr>
        </w:div>
      </w:divsChild>
    </w:div>
    <w:div w:id="543173033">
      <w:bodyDiv w:val="1"/>
      <w:marLeft w:val="0"/>
      <w:marRight w:val="0"/>
      <w:marTop w:val="0"/>
      <w:marBottom w:val="0"/>
      <w:divBdr>
        <w:top w:val="none" w:sz="0" w:space="0" w:color="auto"/>
        <w:left w:val="none" w:sz="0" w:space="0" w:color="auto"/>
        <w:bottom w:val="none" w:sz="0" w:space="0" w:color="auto"/>
        <w:right w:val="none" w:sz="0" w:space="0" w:color="auto"/>
      </w:divBdr>
      <w:divsChild>
        <w:div w:id="103041250">
          <w:marLeft w:val="0"/>
          <w:marRight w:val="0"/>
          <w:marTop w:val="101"/>
          <w:marBottom w:val="101"/>
          <w:divBdr>
            <w:top w:val="none" w:sz="0" w:space="0" w:color="auto"/>
            <w:left w:val="none" w:sz="0" w:space="0" w:color="auto"/>
            <w:bottom w:val="none" w:sz="0" w:space="0" w:color="auto"/>
            <w:right w:val="none" w:sz="0" w:space="0" w:color="auto"/>
          </w:divBdr>
        </w:div>
      </w:divsChild>
    </w:div>
    <w:div w:id="747579606">
      <w:bodyDiv w:val="1"/>
      <w:marLeft w:val="0"/>
      <w:marRight w:val="0"/>
      <w:marTop w:val="0"/>
      <w:marBottom w:val="0"/>
      <w:divBdr>
        <w:top w:val="none" w:sz="0" w:space="0" w:color="auto"/>
        <w:left w:val="none" w:sz="0" w:space="0" w:color="auto"/>
        <w:bottom w:val="none" w:sz="0" w:space="0" w:color="auto"/>
        <w:right w:val="none" w:sz="0" w:space="0" w:color="auto"/>
      </w:divBdr>
      <w:divsChild>
        <w:div w:id="704913628">
          <w:marLeft w:val="72"/>
          <w:marRight w:val="72"/>
          <w:marTop w:val="72"/>
          <w:marBottom w:val="72"/>
          <w:divBdr>
            <w:top w:val="none" w:sz="0" w:space="0" w:color="auto"/>
            <w:left w:val="none" w:sz="0" w:space="0" w:color="auto"/>
            <w:bottom w:val="none" w:sz="0" w:space="0" w:color="auto"/>
            <w:right w:val="none" w:sz="0" w:space="0" w:color="auto"/>
          </w:divBdr>
        </w:div>
      </w:divsChild>
    </w:div>
    <w:div w:id="888303750">
      <w:bodyDiv w:val="1"/>
      <w:marLeft w:val="0"/>
      <w:marRight w:val="0"/>
      <w:marTop w:val="0"/>
      <w:marBottom w:val="0"/>
      <w:divBdr>
        <w:top w:val="none" w:sz="0" w:space="0" w:color="auto"/>
        <w:left w:val="none" w:sz="0" w:space="0" w:color="auto"/>
        <w:bottom w:val="none" w:sz="0" w:space="0" w:color="auto"/>
        <w:right w:val="none" w:sz="0" w:space="0" w:color="auto"/>
      </w:divBdr>
      <w:divsChild>
        <w:div w:id="659314209">
          <w:marLeft w:val="0"/>
          <w:marRight w:val="0"/>
          <w:marTop w:val="101"/>
          <w:marBottom w:val="101"/>
          <w:divBdr>
            <w:top w:val="none" w:sz="0" w:space="0" w:color="auto"/>
            <w:left w:val="none" w:sz="0" w:space="0" w:color="auto"/>
            <w:bottom w:val="none" w:sz="0" w:space="0" w:color="auto"/>
            <w:right w:val="none" w:sz="0" w:space="0" w:color="auto"/>
          </w:divBdr>
        </w:div>
        <w:div w:id="1513034898">
          <w:marLeft w:val="0"/>
          <w:marRight w:val="0"/>
          <w:marTop w:val="101"/>
          <w:marBottom w:val="101"/>
          <w:divBdr>
            <w:top w:val="none" w:sz="0" w:space="0" w:color="auto"/>
            <w:left w:val="none" w:sz="0" w:space="0" w:color="auto"/>
            <w:bottom w:val="none" w:sz="0" w:space="0" w:color="auto"/>
            <w:right w:val="none" w:sz="0" w:space="0" w:color="auto"/>
          </w:divBdr>
        </w:div>
      </w:divsChild>
    </w:div>
    <w:div w:id="931166017">
      <w:bodyDiv w:val="1"/>
      <w:marLeft w:val="0"/>
      <w:marRight w:val="0"/>
      <w:marTop w:val="0"/>
      <w:marBottom w:val="0"/>
      <w:divBdr>
        <w:top w:val="none" w:sz="0" w:space="0" w:color="auto"/>
        <w:left w:val="none" w:sz="0" w:space="0" w:color="auto"/>
        <w:bottom w:val="none" w:sz="0" w:space="0" w:color="auto"/>
        <w:right w:val="none" w:sz="0" w:space="0" w:color="auto"/>
      </w:divBdr>
      <w:divsChild>
        <w:div w:id="114911371">
          <w:marLeft w:val="0"/>
          <w:marRight w:val="0"/>
          <w:marTop w:val="0"/>
          <w:marBottom w:val="144"/>
          <w:divBdr>
            <w:top w:val="none" w:sz="0" w:space="0" w:color="auto"/>
            <w:left w:val="none" w:sz="0" w:space="0" w:color="auto"/>
            <w:bottom w:val="none" w:sz="0" w:space="0" w:color="auto"/>
            <w:right w:val="none" w:sz="0" w:space="0" w:color="auto"/>
          </w:divBdr>
        </w:div>
      </w:divsChild>
    </w:div>
    <w:div w:id="946696650">
      <w:bodyDiv w:val="1"/>
      <w:marLeft w:val="0"/>
      <w:marRight w:val="0"/>
      <w:marTop w:val="0"/>
      <w:marBottom w:val="0"/>
      <w:divBdr>
        <w:top w:val="none" w:sz="0" w:space="0" w:color="auto"/>
        <w:left w:val="none" w:sz="0" w:space="0" w:color="auto"/>
        <w:bottom w:val="none" w:sz="0" w:space="0" w:color="auto"/>
        <w:right w:val="none" w:sz="0" w:space="0" w:color="auto"/>
      </w:divBdr>
      <w:divsChild>
        <w:div w:id="1846244742">
          <w:marLeft w:val="72"/>
          <w:marRight w:val="72"/>
          <w:marTop w:val="72"/>
          <w:marBottom w:val="72"/>
          <w:divBdr>
            <w:top w:val="none" w:sz="0" w:space="0" w:color="auto"/>
            <w:left w:val="none" w:sz="0" w:space="0" w:color="auto"/>
            <w:bottom w:val="none" w:sz="0" w:space="0" w:color="auto"/>
            <w:right w:val="none" w:sz="0" w:space="0" w:color="auto"/>
          </w:divBdr>
        </w:div>
      </w:divsChild>
    </w:div>
    <w:div w:id="973370471">
      <w:bodyDiv w:val="1"/>
      <w:marLeft w:val="0"/>
      <w:marRight w:val="0"/>
      <w:marTop w:val="0"/>
      <w:marBottom w:val="0"/>
      <w:divBdr>
        <w:top w:val="none" w:sz="0" w:space="0" w:color="auto"/>
        <w:left w:val="none" w:sz="0" w:space="0" w:color="auto"/>
        <w:bottom w:val="none" w:sz="0" w:space="0" w:color="auto"/>
        <w:right w:val="none" w:sz="0" w:space="0" w:color="auto"/>
      </w:divBdr>
      <w:divsChild>
        <w:div w:id="1017737465">
          <w:marLeft w:val="0"/>
          <w:marRight w:val="0"/>
          <w:marTop w:val="101"/>
          <w:marBottom w:val="101"/>
          <w:divBdr>
            <w:top w:val="none" w:sz="0" w:space="0" w:color="auto"/>
            <w:left w:val="none" w:sz="0" w:space="0" w:color="auto"/>
            <w:bottom w:val="none" w:sz="0" w:space="0" w:color="auto"/>
            <w:right w:val="none" w:sz="0" w:space="0" w:color="auto"/>
          </w:divBdr>
        </w:div>
      </w:divsChild>
    </w:div>
    <w:div w:id="1042631207">
      <w:bodyDiv w:val="1"/>
      <w:marLeft w:val="0"/>
      <w:marRight w:val="0"/>
      <w:marTop w:val="0"/>
      <w:marBottom w:val="0"/>
      <w:divBdr>
        <w:top w:val="none" w:sz="0" w:space="0" w:color="auto"/>
        <w:left w:val="none" w:sz="0" w:space="0" w:color="auto"/>
        <w:bottom w:val="none" w:sz="0" w:space="0" w:color="auto"/>
        <w:right w:val="none" w:sz="0" w:space="0" w:color="auto"/>
      </w:divBdr>
      <w:divsChild>
        <w:div w:id="306054710">
          <w:marLeft w:val="0"/>
          <w:marRight w:val="0"/>
          <w:marTop w:val="0"/>
          <w:marBottom w:val="144"/>
          <w:divBdr>
            <w:top w:val="none" w:sz="0" w:space="0" w:color="auto"/>
            <w:left w:val="none" w:sz="0" w:space="0" w:color="auto"/>
            <w:bottom w:val="none" w:sz="0" w:space="0" w:color="auto"/>
            <w:right w:val="none" w:sz="0" w:space="0" w:color="auto"/>
          </w:divBdr>
        </w:div>
      </w:divsChild>
    </w:div>
    <w:div w:id="1103649490">
      <w:bodyDiv w:val="1"/>
      <w:marLeft w:val="0"/>
      <w:marRight w:val="0"/>
      <w:marTop w:val="0"/>
      <w:marBottom w:val="0"/>
      <w:divBdr>
        <w:top w:val="none" w:sz="0" w:space="0" w:color="auto"/>
        <w:left w:val="none" w:sz="0" w:space="0" w:color="auto"/>
        <w:bottom w:val="none" w:sz="0" w:space="0" w:color="auto"/>
        <w:right w:val="none" w:sz="0" w:space="0" w:color="auto"/>
      </w:divBdr>
      <w:divsChild>
        <w:div w:id="498278187">
          <w:marLeft w:val="0"/>
          <w:marRight w:val="0"/>
          <w:marTop w:val="101"/>
          <w:marBottom w:val="101"/>
          <w:divBdr>
            <w:top w:val="none" w:sz="0" w:space="0" w:color="auto"/>
            <w:left w:val="none" w:sz="0" w:space="0" w:color="auto"/>
            <w:bottom w:val="none" w:sz="0" w:space="0" w:color="auto"/>
            <w:right w:val="none" w:sz="0" w:space="0" w:color="auto"/>
          </w:divBdr>
        </w:div>
      </w:divsChild>
    </w:div>
    <w:div w:id="1353410391">
      <w:bodyDiv w:val="1"/>
      <w:marLeft w:val="0"/>
      <w:marRight w:val="0"/>
      <w:marTop w:val="0"/>
      <w:marBottom w:val="0"/>
      <w:divBdr>
        <w:top w:val="none" w:sz="0" w:space="0" w:color="auto"/>
        <w:left w:val="none" w:sz="0" w:space="0" w:color="auto"/>
        <w:bottom w:val="none" w:sz="0" w:space="0" w:color="auto"/>
        <w:right w:val="none" w:sz="0" w:space="0" w:color="auto"/>
      </w:divBdr>
      <w:divsChild>
        <w:div w:id="1192458424">
          <w:marLeft w:val="72"/>
          <w:marRight w:val="72"/>
          <w:marTop w:val="72"/>
          <w:marBottom w:val="72"/>
          <w:divBdr>
            <w:top w:val="none" w:sz="0" w:space="0" w:color="auto"/>
            <w:left w:val="none" w:sz="0" w:space="0" w:color="auto"/>
            <w:bottom w:val="none" w:sz="0" w:space="0" w:color="auto"/>
            <w:right w:val="none" w:sz="0" w:space="0" w:color="auto"/>
          </w:divBdr>
        </w:div>
      </w:divsChild>
    </w:div>
    <w:div w:id="1389526711">
      <w:bodyDiv w:val="1"/>
      <w:marLeft w:val="0"/>
      <w:marRight w:val="0"/>
      <w:marTop w:val="0"/>
      <w:marBottom w:val="0"/>
      <w:divBdr>
        <w:top w:val="none" w:sz="0" w:space="0" w:color="auto"/>
        <w:left w:val="none" w:sz="0" w:space="0" w:color="auto"/>
        <w:bottom w:val="none" w:sz="0" w:space="0" w:color="auto"/>
        <w:right w:val="none" w:sz="0" w:space="0" w:color="auto"/>
      </w:divBdr>
      <w:divsChild>
        <w:div w:id="1947343809">
          <w:marLeft w:val="0"/>
          <w:marRight w:val="0"/>
          <w:marTop w:val="101"/>
          <w:marBottom w:val="101"/>
          <w:divBdr>
            <w:top w:val="none" w:sz="0" w:space="0" w:color="auto"/>
            <w:left w:val="none" w:sz="0" w:space="0" w:color="auto"/>
            <w:bottom w:val="none" w:sz="0" w:space="0" w:color="auto"/>
            <w:right w:val="none" w:sz="0" w:space="0" w:color="auto"/>
          </w:divBdr>
        </w:div>
      </w:divsChild>
    </w:div>
    <w:div w:id="1455757033">
      <w:bodyDiv w:val="1"/>
      <w:marLeft w:val="0"/>
      <w:marRight w:val="0"/>
      <w:marTop w:val="0"/>
      <w:marBottom w:val="0"/>
      <w:divBdr>
        <w:top w:val="none" w:sz="0" w:space="0" w:color="auto"/>
        <w:left w:val="none" w:sz="0" w:space="0" w:color="auto"/>
        <w:bottom w:val="none" w:sz="0" w:space="0" w:color="auto"/>
        <w:right w:val="none" w:sz="0" w:space="0" w:color="auto"/>
      </w:divBdr>
      <w:divsChild>
        <w:div w:id="1981419480">
          <w:marLeft w:val="0"/>
          <w:marRight w:val="0"/>
          <w:marTop w:val="101"/>
          <w:marBottom w:val="101"/>
          <w:divBdr>
            <w:top w:val="none" w:sz="0" w:space="0" w:color="auto"/>
            <w:left w:val="none" w:sz="0" w:space="0" w:color="auto"/>
            <w:bottom w:val="none" w:sz="0" w:space="0" w:color="auto"/>
            <w:right w:val="none" w:sz="0" w:space="0" w:color="auto"/>
          </w:divBdr>
        </w:div>
      </w:divsChild>
    </w:div>
    <w:div w:id="2054227312">
      <w:bodyDiv w:val="1"/>
      <w:marLeft w:val="0"/>
      <w:marRight w:val="0"/>
      <w:marTop w:val="0"/>
      <w:marBottom w:val="0"/>
      <w:divBdr>
        <w:top w:val="none" w:sz="0" w:space="0" w:color="auto"/>
        <w:left w:val="none" w:sz="0" w:space="0" w:color="auto"/>
        <w:bottom w:val="none" w:sz="0" w:space="0" w:color="auto"/>
        <w:right w:val="none" w:sz="0" w:space="0" w:color="auto"/>
      </w:divBdr>
      <w:divsChild>
        <w:div w:id="4951955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871</Words>
  <Characters>4792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Matias Diehl</dc:creator>
  <cp:lastModifiedBy>Alejandra Patricia Rodriguez</cp:lastModifiedBy>
  <cp:revision>2</cp:revision>
  <dcterms:created xsi:type="dcterms:W3CDTF">2024-10-24T11:28:00Z</dcterms:created>
  <dcterms:modified xsi:type="dcterms:W3CDTF">2024-10-24T11:28:00Z</dcterms:modified>
</cp:coreProperties>
</file>